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E0" w:rsidRPr="004421CF" w:rsidRDefault="009A34E9" w:rsidP="006703B6">
      <w:pPr>
        <w:jc w:val="center"/>
        <w:rPr>
          <w:rFonts w:ascii="Times New Roman" w:hAnsi="Times New Roman" w:cs="Times New Roman"/>
          <w:szCs w:val="24"/>
        </w:rPr>
      </w:pPr>
      <w:r>
        <w:rPr>
          <w:rFonts w:ascii="Times New Roman" w:hAnsi="Times New Roman" w:cs="Times New Roman"/>
          <w:szCs w:val="24"/>
        </w:rPr>
        <w:t xml:space="preserve">Chapter </w:t>
      </w:r>
      <w:r w:rsidR="00442766">
        <w:rPr>
          <w:rFonts w:ascii="Times New Roman" w:hAnsi="Times New Roman" w:cs="Times New Roman"/>
          <w:szCs w:val="24"/>
        </w:rPr>
        <w:t>3</w:t>
      </w:r>
      <w:r w:rsidR="006703B6" w:rsidRPr="004421CF">
        <w:rPr>
          <w:rFonts w:ascii="Times New Roman" w:hAnsi="Times New Roman" w:cs="Times New Roman"/>
          <w:szCs w:val="24"/>
        </w:rPr>
        <w:t xml:space="preserve"> </w:t>
      </w:r>
      <w:r>
        <w:rPr>
          <w:rFonts w:ascii="Times New Roman" w:hAnsi="Times New Roman" w:cs="Times New Roman"/>
          <w:szCs w:val="24"/>
        </w:rPr>
        <w:t>(Qu</w:t>
      </w:r>
      <w:r w:rsidR="00442766">
        <w:rPr>
          <w:rFonts w:ascii="Times New Roman" w:hAnsi="Times New Roman" w:cs="Times New Roman"/>
          <w:szCs w:val="24"/>
        </w:rPr>
        <w:t>alitative</w:t>
      </w:r>
      <w:r w:rsidR="00F35D13">
        <w:rPr>
          <w:rFonts w:ascii="Times New Roman" w:hAnsi="Times New Roman" w:cs="Times New Roman"/>
          <w:szCs w:val="24"/>
        </w:rPr>
        <w:t xml:space="preserve">) </w:t>
      </w:r>
      <w:proofErr w:type="gramStart"/>
      <w:r w:rsidR="006703B6" w:rsidRPr="004421CF">
        <w:rPr>
          <w:rFonts w:ascii="Times New Roman" w:hAnsi="Times New Roman" w:cs="Times New Roman"/>
          <w:szCs w:val="24"/>
        </w:rPr>
        <w:t>Rubric</w:t>
      </w:r>
      <w:proofErr w:type="gramEnd"/>
      <w:r w:rsidR="006703B6" w:rsidRPr="004421CF">
        <w:rPr>
          <w:rFonts w:ascii="Times New Roman" w:hAnsi="Times New Roman" w:cs="Times New Roman"/>
          <w:szCs w:val="24"/>
        </w:rPr>
        <w:t xml:space="preserve"> – EDAD</w:t>
      </w:r>
    </w:p>
    <w:p w:rsidR="006703B6" w:rsidRDefault="004421CF" w:rsidP="006B70B9">
      <w:pPr>
        <w:spacing w:after="0"/>
        <w:rPr>
          <w:rFonts w:ascii="Times New Roman" w:hAnsi="Times New Roman" w:cs="Times New Roman"/>
          <w:sz w:val="20"/>
          <w:szCs w:val="24"/>
        </w:rPr>
      </w:pPr>
      <w:r w:rsidRPr="00F35D13">
        <w:rPr>
          <w:rFonts w:ascii="Times New Roman" w:hAnsi="Times New Roman" w:cs="Times New Roman"/>
          <w:sz w:val="20"/>
          <w:szCs w:val="24"/>
        </w:rPr>
        <w:t xml:space="preserve">Each criterion can receive one of three ratings: Major Revisions Needed, Minor Revisions Needed, or Approved. The student can move forward with the paper only when each criterion receives the Approval rating. In the table below, the requirements for approval are discussed in detail. A Minor Revisions Needed rating means that most, but not all, of the requirements are met and a Major Revisions Needed rating means that most, if not all, of the requirements are unmet. After all criteria have received ratings, the rater will then be able to make a global judgement regarding </w:t>
      </w:r>
      <w:r w:rsidR="006B70B9">
        <w:rPr>
          <w:rFonts w:ascii="Times New Roman" w:hAnsi="Times New Roman" w:cs="Times New Roman"/>
          <w:sz w:val="20"/>
          <w:szCs w:val="24"/>
        </w:rPr>
        <w:t>Chapter 3</w:t>
      </w:r>
      <w:r w:rsidRPr="00F35D13">
        <w:rPr>
          <w:rFonts w:ascii="Times New Roman" w:hAnsi="Times New Roman" w:cs="Times New Roman"/>
          <w:sz w:val="20"/>
          <w:szCs w:val="24"/>
        </w:rPr>
        <w:t xml:space="preserve">: Additional revisions needed or </w:t>
      </w:r>
      <w:proofErr w:type="gramStart"/>
      <w:r w:rsidRPr="00F35D13">
        <w:rPr>
          <w:rFonts w:ascii="Times New Roman" w:hAnsi="Times New Roman" w:cs="Times New Roman"/>
          <w:sz w:val="20"/>
          <w:szCs w:val="24"/>
        </w:rPr>
        <w:t>Ready</w:t>
      </w:r>
      <w:proofErr w:type="gramEnd"/>
      <w:r w:rsidRPr="00F35D13">
        <w:rPr>
          <w:rFonts w:ascii="Times New Roman" w:hAnsi="Times New Roman" w:cs="Times New Roman"/>
          <w:sz w:val="20"/>
          <w:szCs w:val="24"/>
        </w:rPr>
        <w:t xml:space="preserve"> for review. If additional revisions are needed,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document to the student and the student will be instructed to revise the chapter based on the feedback in the rubric. If the document is ready for review,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paper to the student, and the paper will proceed to the next step (see written workflow).</w:t>
      </w:r>
    </w:p>
    <w:p w:rsidR="006B70B9" w:rsidRPr="006B70B9" w:rsidRDefault="006B70B9" w:rsidP="006B70B9">
      <w:pPr>
        <w:spacing w:after="0"/>
        <w:rPr>
          <w:rFonts w:ascii="Times New Roman" w:hAnsi="Times New Roman" w:cs="Times New Roman"/>
          <w:sz w:val="8"/>
          <w:szCs w:val="24"/>
        </w:rPr>
      </w:pPr>
    </w:p>
    <w:tbl>
      <w:tblPr>
        <w:tblStyle w:val="TableGrid"/>
        <w:tblW w:w="0" w:type="auto"/>
        <w:jc w:val="center"/>
        <w:tblLook w:val="04A0" w:firstRow="1" w:lastRow="0" w:firstColumn="1" w:lastColumn="0" w:noHBand="0" w:noVBand="1"/>
      </w:tblPr>
      <w:tblGrid>
        <w:gridCol w:w="1797"/>
        <w:gridCol w:w="8499"/>
      </w:tblGrid>
      <w:tr w:rsidR="006703B6" w:rsidRPr="004421CF" w:rsidTr="006B70B9">
        <w:trPr>
          <w:jc w:val="center"/>
        </w:trPr>
        <w:tc>
          <w:tcPr>
            <w:tcW w:w="181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Criterion</w:t>
            </w:r>
          </w:p>
        </w:tc>
        <w:tc>
          <w:tcPr>
            <w:tcW w:w="883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Requirements for Approval</w:t>
            </w:r>
          </w:p>
        </w:tc>
      </w:tr>
      <w:tr w:rsidR="006703B6" w:rsidRPr="004421CF" w:rsidTr="006B70B9">
        <w:trPr>
          <w:jc w:val="center"/>
        </w:trPr>
        <w:tc>
          <w:tcPr>
            <w:tcW w:w="1818" w:type="dxa"/>
          </w:tcPr>
          <w:p w:rsidR="006703B6" w:rsidRPr="006B70B9" w:rsidRDefault="006703B6" w:rsidP="009A34E9">
            <w:pPr>
              <w:rPr>
                <w:rFonts w:ascii="Times New Roman" w:hAnsi="Times New Roman" w:cs="Times New Roman"/>
                <w:sz w:val="20"/>
                <w:szCs w:val="24"/>
              </w:rPr>
            </w:pPr>
            <w:r w:rsidRPr="006B70B9">
              <w:rPr>
                <w:rFonts w:ascii="Times New Roman" w:hAnsi="Times New Roman" w:cs="Times New Roman"/>
                <w:sz w:val="20"/>
                <w:szCs w:val="24"/>
              </w:rPr>
              <w:t xml:space="preserve">1. </w:t>
            </w:r>
            <w:r w:rsidR="006B70B9" w:rsidRPr="006B70B9">
              <w:rPr>
                <w:rFonts w:ascii="Times New Roman" w:hAnsi="Times New Roman" w:cs="Times New Roman"/>
                <w:sz w:val="20"/>
                <w:szCs w:val="24"/>
              </w:rPr>
              <w:t>Analysis: Immediate Results</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A comprehensive presentation of overall impressions of immediate results is reported in a succinct manner, in the context of the research questions, as stated in Chapter 2.</w:t>
            </w:r>
          </w:p>
        </w:tc>
      </w:tr>
      <w:tr w:rsidR="006703B6" w:rsidRPr="004421CF" w:rsidTr="006B70B9">
        <w:trPr>
          <w:jc w:val="center"/>
        </w:trPr>
        <w:tc>
          <w:tcPr>
            <w:tcW w:w="1818" w:type="dxa"/>
          </w:tcPr>
          <w:p w:rsidR="006703B6" w:rsidRPr="006B70B9" w:rsidRDefault="006703B6" w:rsidP="006703B6">
            <w:pPr>
              <w:rPr>
                <w:rFonts w:ascii="Times New Roman" w:hAnsi="Times New Roman" w:cs="Times New Roman"/>
                <w:sz w:val="20"/>
                <w:szCs w:val="24"/>
              </w:rPr>
            </w:pPr>
            <w:r w:rsidRPr="006B70B9">
              <w:rPr>
                <w:rFonts w:ascii="Times New Roman" w:hAnsi="Times New Roman" w:cs="Times New Roman"/>
                <w:sz w:val="20"/>
                <w:szCs w:val="24"/>
              </w:rPr>
              <w:t>2</w:t>
            </w:r>
            <w:r w:rsidR="006B70B9" w:rsidRPr="006B70B9">
              <w:rPr>
                <w:rFonts w:ascii="Times New Roman" w:hAnsi="Times New Roman" w:cs="Times New Roman"/>
                <w:sz w:val="20"/>
                <w:szCs w:val="24"/>
              </w:rPr>
              <w:t>. Analysis: Data Analysis Strategy</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A comprehensive presentation of the data analysis strategy used is provided in a clear, concise way, including references from the scholarly and practice literature to support the selection of the strategy.</w:t>
            </w:r>
          </w:p>
        </w:tc>
      </w:tr>
      <w:tr w:rsidR="006703B6" w:rsidRPr="004421CF" w:rsidTr="006B70B9">
        <w:trPr>
          <w:jc w:val="center"/>
        </w:trPr>
        <w:tc>
          <w:tcPr>
            <w:tcW w:w="1818" w:type="dxa"/>
          </w:tcPr>
          <w:p w:rsidR="006703B6" w:rsidRPr="006B70B9" w:rsidRDefault="006703B6" w:rsidP="006703B6">
            <w:pPr>
              <w:rPr>
                <w:rFonts w:ascii="Times New Roman" w:hAnsi="Times New Roman" w:cs="Times New Roman"/>
                <w:sz w:val="20"/>
                <w:szCs w:val="24"/>
              </w:rPr>
            </w:pPr>
            <w:r w:rsidRPr="006B70B9">
              <w:rPr>
                <w:rFonts w:ascii="Times New Roman" w:hAnsi="Times New Roman" w:cs="Times New Roman"/>
                <w:sz w:val="20"/>
                <w:szCs w:val="24"/>
              </w:rPr>
              <w:t>3</w:t>
            </w:r>
            <w:r w:rsidR="006B70B9" w:rsidRPr="006B70B9">
              <w:rPr>
                <w:rFonts w:ascii="Times New Roman" w:hAnsi="Times New Roman" w:cs="Times New Roman"/>
                <w:sz w:val="20"/>
                <w:szCs w:val="24"/>
              </w:rPr>
              <w:t>. Analysis: Data Analysis Coding</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A comprehensive presentation of the data analysis coding used is provided in a clear, concise way, including primary and secondary coding strategies, and references from the scholarly and practice literature to support the selection of the strategy.</w:t>
            </w:r>
          </w:p>
        </w:tc>
      </w:tr>
      <w:tr w:rsidR="006703B6" w:rsidRPr="004421CF" w:rsidTr="006B70B9">
        <w:trPr>
          <w:jc w:val="center"/>
        </w:trPr>
        <w:tc>
          <w:tcPr>
            <w:tcW w:w="1818" w:type="dxa"/>
          </w:tcPr>
          <w:p w:rsidR="006703B6" w:rsidRPr="006B70B9" w:rsidRDefault="006703B6" w:rsidP="006703B6">
            <w:pPr>
              <w:rPr>
                <w:rFonts w:ascii="Times New Roman" w:hAnsi="Times New Roman" w:cs="Times New Roman"/>
                <w:sz w:val="20"/>
                <w:szCs w:val="24"/>
              </w:rPr>
            </w:pPr>
            <w:r w:rsidRPr="006B70B9">
              <w:rPr>
                <w:rFonts w:ascii="Times New Roman" w:hAnsi="Times New Roman" w:cs="Times New Roman"/>
                <w:sz w:val="20"/>
                <w:szCs w:val="24"/>
              </w:rPr>
              <w:t>4</w:t>
            </w:r>
            <w:r w:rsidR="006B70B9" w:rsidRPr="006B70B9">
              <w:rPr>
                <w:rFonts w:ascii="Times New Roman" w:hAnsi="Times New Roman" w:cs="Times New Roman"/>
                <w:sz w:val="20"/>
                <w:szCs w:val="24"/>
              </w:rPr>
              <w:t>. Results: Triangulation</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A thorough description of triangulation of the qualitative data is presented. Each theme that emerged in the data analysis is discussed in detail, with supporting evidence from each source of data, and is presented in the context of the research questions and the problem of practice.</w:t>
            </w:r>
          </w:p>
        </w:tc>
      </w:tr>
      <w:tr w:rsidR="006703B6" w:rsidRPr="004421CF" w:rsidTr="006B70B9">
        <w:trPr>
          <w:jc w:val="center"/>
        </w:trPr>
        <w:tc>
          <w:tcPr>
            <w:tcW w:w="1818" w:type="dxa"/>
          </w:tcPr>
          <w:p w:rsidR="006703B6" w:rsidRPr="006B70B9" w:rsidRDefault="006703B6" w:rsidP="006B70B9">
            <w:pPr>
              <w:rPr>
                <w:rFonts w:ascii="Times New Roman" w:hAnsi="Times New Roman" w:cs="Times New Roman"/>
                <w:sz w:val="20"/>
                <w:szCs w:val="24"/>
              </w:rPr>
            </w:pPr>
            <w:r w:rsidRPr="006B70B9">
              <w:rPr>
                <w:rFonts w:ascii="Times New Roman" w:hAnsi="Times New Roman" w:cs="Times New Roman"/>
                <w:sz w:val="20"/>
                <w:szCs w:val="24"/>
              </w:rPr>
              <w:t>5</w:t>
            </w:r>
            <w:r w:rsidR="00F35D13" w:rsidRPr="006B70B9">
              <w:rPr>
                <w:rFonts w:ascii="Times New Roman" w:hAnsi="Times New Roman" w:cs="Times New Roman"/>
                <w:sz w:val="20"/>
                <w:szCs w:val="24"/>
              </w:rPr>
              <w:t xml:space="preserve">. </w:t>
            </w:r>
            <w:r w:rsidR="006B70B9" w:rsidRPr="006B70B9">
              <w:rPr>
                <w:rFonts w:ascii="Times New Roman" w:hAnsi="Times New Roman" w:cs="Times New Roman"/>
                <w:sz w:val="20"/>
                <w:szCs w:val="24"/>
              </w:rPr>
              <w:t>Results: Summary</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The results include a thorough summary of the themes of the study, including a complete discussion of how the themes relate to one another, and the relationship of the themes as a whole to themes identified in the scholarly and practice literature related to the problem of practice.</w:t>
            </w:r>
          </w:p>
        </w:tc>
      </w:tr>
      <w:tr w:rsidR="006703B6" w:rsidRPr="004421CF" w:rsidTr="006B70B9">
        <w:trPr>
          <w:jc w:val="center"/>
        </w:trPr>
        <w:tc>
          <w:tcPr>
            <w:tcW w:w="1818" w:type="dxa"/>
          </w:tcPr>
          <w:p w:rsidR="006703B6" w:rsidRPr="006B70B9" w:rsidRDefault="006703B6" w:rsidP="009A34E9">
            <w:pPr>
              <w:rPr>
                <w:rFonts w:ascii="Times New Roman" w:hAnsi="Times New Roman" w:cs="Times New Roman"/>
                <w:sz w:val="20"/>
                <w:szCs w:val="24"/>
              </w:rPr>
            </w:pPr>
            <w:r w:rsidRPr="006B70B9">
              <w:rPr>
                <w:rFonts w:ascii="Times New Roman" w:hAnsi="Times New Roman" w:cs="Times New Roman"/>
                <w:sz w:val="20"/>
                <w:szCs w:val="24"/>
              </w:rPr>
              <w:t>6</w:t>
            </w:r>
            <w:r w:rsidR="00F35D13" w:rsidRPr="006B70B9">
              <w:rPr>
                <w:rFonts w:ascii="Times New Roman" w:hAnsi="Times New Roman" w:cs="Times New Roman"/>
                <w:sz w:val="20"/>
                <w:szCs w:val="24"/>
              </w:rPr>
              <w:t xml:space="preserve">. </w:t>
            </w:r>
            <w:r w:rsidR="006B70B9" w:rsidRPr="006B70B9">
              <w:rPr>
                <w:rFonts w:ascii="Times New Roman" w:hAnsi="Times New Roman" w:cs="Times New Roman"/>
                <w:sz w:val="20"/>
                <w:szCs w:val="24"/>
              </w:rPr>
              <w:t>Findings: Assertions</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The themes identified in the study are thoroughly discussed in the context of the assertions made in Chapter 1. Assertions are reviewed considering the themes identified in the study and corrections to assertions are made to reflect an understanding of the themes identified in the study in relation to the problem of practice.</w:t>
            </w:r>
          </w:p>
        </w:tc>
      </w:tr>
      <w:tr w:rsidR="006703B6" w:rsidRPr="004421CF" w:rsidTr="006B70B9">
        <w:trPr>
          <w:jc w:val="center"/>
        </w:trPr>
        <w:tc>
          <w:tcPr>
            <w:tcW w:w="1818" w:type="dxa"/>
          </w:tcPr>
          <w:p w:rsidR="006703B6" w:rsidRPr="006B70B9" w:rsidRDefault="006703B6" w:rsidP="006703B6">
            <w:pPr>
              <w:rPr>
                <w:rFonts w:ascii="Times New Roman" w:hAnsi="Times New Roman" w:cs="Times New Roman"/>
                <w:sz w:val="20"/>
                <w:szCs w:val="24"/>
              </w:rPr>
            </w:pPr>
            <w:r w:rsidRPr="006B70B9">
              <w:rPr>
                <w:rFonts w:ascii="Times New Roman" w:hAnsi="Times New Roman" w:cs="Times New Roman"/>
                <w:sz w:val="20"/>
                <w:szCs w:val="24"/>
              </w:rPr>
              <w:t>7</w:t>
            </w:r>
            <w:r w:rsidR="006B70B9" w:rsidRPr="006B70B9">
              <w:rPr>
                <w:rFonts w:ascii="Times New Roman" w:hAnsi="Times New Roman" w:cs="Times New Roman"/>
                <w:sz w:val="20"/>
                <w:szCs w:val="24"/>
              </w:rPr>
              <w:t>. Findings: Confirming Evidence</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A thorough discussion of confirming evidence from the scholarly and practice literature which supports the themes identified in the study is presented. Confirming evidence is fully described, explained, and justified. The evidence presented is well-organized and relevant to the problem of practice.</w:t>
            </w:r>
          </w:p>
        </w:tc>
      </w:tr>
      <w:tr w:rsidR="006703B6" w:rsidRPr="004421CF" w:rsidTr="006B70B9">
        <w:trPr>
          <w:jc w:val="center"/>
        </w:trPr>
        <w:tc>
          <w:tcPr>
            <w:tcW w:w="1818" w:type="dxa"/>
          </w:tcPr>
          <w:p w:rsidR="006703B6" w:rsidRPr="006B70B9" w:rsidRDefault="006703B6" w:rsidP="006B70B9">
            <w:pPr>
              <w:rPr>
                <w:rFonts w:ascii="Times New Roman" w:hAnsi="Times New Roman" w:cs="Times New Roman"/>
                <w:sz w:val="20"/>
                <w:szCs w:val="24"/>
              </w:rPr>
            </w:pPr>
            <w:r w:rsidRPr="006B70B9">
              <w:rPr>
                <w:rFonts w:ascii="Times New Roman" w:hAnsi="Times New Roman" w:cs="Times New Roman"/>
                <w:sz w:val="20"/>
                <w:szCs w:val="24"/>
              </w:rPr>
              <w:t>8</w:t>
            </w:r>
            <w:r w:rsidR="00F35D13" w:rsidRPr="006B70B9">
              <w:rPr>
                <w:rFonts w:ascii="Times New Roman" w:hAnsi="Times New Roman" w:cs="Times New Roman"/>
                <w:sz w:val="20"/>
                <w:szCs w:val="24"/>
              </w:rPr>
              <w:t xml:space="preserve">. </w:t>
            </w:r>
            <w:r w:rsidR="006B70B9" w:rsidRPr="006B70B9">
              <w:rPr>
                <w:rFonts w:ascii="Times New Roman" w:hAnsi="Times New Roman" w:cs="Times New Roman"/>
                <w:sz w:val="20"/>
                <w:szCs w:val="24"/>
              </w:rPr>
              <w:t>Findings: Disconfirming Evidence</w:t>
            </w:r>
          </w:p>
        </w:tc>
        <w:tc>
          <w:tcPr>
            <w:tcW w:w="8838" w:type="dxa"/>
          </w:tcPr>
          <w:p w:rsidR="006703B6" w:rsidRPr="006B70B9" w:rsidRDefault="006B70B9" w:rsidP="006703B6">
            <w:pPr>
              <w:rPr>
                <w:rFonts w:ascii="Times New Roman" w:hAnsi="Times New Roman" w:cs="Times New Roman"/>
                <w:sz w:val="20"/>
                <w:szCs w:val="24"/>
              </w:rPr>
            </w:pPr>
            <w:r w:rsidRPr="006B70B9">
              <w:rPr>
                <w:rFonts w:ascii="Times New Roman" w:eastAsia="Times New Roman" w:hAnsi="Times New Roman" w:cs="Times New Roman"/>
                <w:sz w:val="20"/>
                <w:szCs w:val="20"/>
              </w:rPr>
              <w:t>A thorough discussion of disconfirming evidence from the scholarly and practice literature which does not align with the themes identified in the study is presented. Disconfirming evidence is fully described, explained, and justified. The evidence presented is well-organized and relevant to the problem of practice.</w:t>
            </w:r>
          </w:p>
        </w:tc>
      </w:tr>
      <w:tr w:rsidR="00F35D13" w:rsidRPr="004421CF" w:rsidTr="006B70B9">
        <w:trPr>
          <w:jc w:val="center"/>
        </w:trPr>
        <w:tc>
          <w:tcPr>
            <w:tcW w:w="1818" w:type="dxa"/>
          </w:tcPr>
          <w:p w:rsidR="00F35D13" w:rsidRPr="006B70B9" w:rsidRDefault="00F35D13" w:rsidP="009A34E9">
            <w:pPr>
              <w:rPr>
                <w:rFonts w:ascii="Times New Roman" w:hAnsi="Times New Roman" w:cs="Times New Roman"/>
                <w:sz w:val="20"/>
                <w:szCs w:val="24"/>
              </w:rPr>
            </w:pPr>
            <w:r w:rsidRPr="006B70B9">
              <w:rPr>
                <w:rFonts w:ascii="Times New Roman" w:hAnsi="Times New Roman" w:cs="Times New Roman"/>
                <w:sz w:val="20"/>
                <w:szCs w:val="24"/>
              </w:rPr>
              <w:t xml:space="preserve">9. </w:t>
            </w:r>
            <w:r w:rsidR="006B70B9" w:rsidRPr="006B70B9">
              <w:rPr>
                <w:rFonts w:ascii="Times New Roman" w:hAnsi="Times New Roman" w:cs="Times New Roman"/>
                <w:sz w:val="20"/>
                <w:szCs w:val="24"/>
              </w:rPr>
              <w:t>Conclusions: Discussion</w:t>
            </w:r>
          </w:p>
        </w:tc>
        <w:tc>
          <w:tcPr>
            <w:tcW w:w="8838" w:type="dxa"/>
          </w:tcPr>
          <w:p w:rsidR="00F35D13" w:rsidRPr="006B70B9" w:rsidRDefault="006B70B9" w:rsidP="006703B6">
            <w:pPr>
              <w:rPr>
                <w:rFonts w:ascii="Times New Roman" w:eastAsia="Times New Roman" w:hAnsi="Times New Roman" w:cs="Times New Roman"/>
                <w:sz w:val="20"/>
                <w:szCs w:val="24"/>
              </w:rPr>
            </w:pPr>
            <w:r w:rsidRPr="006B70B9">
              <w:rPr>
                <w:rFonts w:ascii="Times New Roman" w:eastAsia="Times New Roman" w:hAnsi="Times New Roman" w:cs="Times New Roman"/>
                <w:sz w:val="20"/>
                <w:szCs w:val="20"/>
              </w:rPr>
              <w:t>A thorough discussion of the conclusions based on the themes identified in the study is presented in a well-organized way, in alignment with the research questions presented in Chapter 1. The discussion addresses the problem of practice, and the relevance of the themes identified in the study considering the scholarly and practice literature.</w:t>
            </w:r>
          </w:p>
        </w:tc>
      </w:tr>
      <w:tr w:rsidR="00F35D13" w:rsidRPr="004421CF" w:rsidTr="006B70B9">
        <w:trPr>
          <w:jc w:val="center"/>
        </w:trPr>
        <w:tc>
          <w:tcPr>
            <w:tcW w:w="1818" w:type="dxa"/>
          </w:tcPr>
          <w:p w:rsidR="00F35D13" w:rsidRPr="006B70B9" w:rsidRDefault="00F35D13" w:rsidP="006B70B9">
            <w:pPr>
              <w:rPr>
                <w:rFonts w:ascii="Times New Roman" w:hAnsi="Times New Roman" w:cs="Times New Roman"/>
                <w:sz w:val="20"/>
                <w:szCs w:val="24"/>
              </w:rPr>
            </w:pPr>
            <w:r w:rsidRPr="006B70B9">
              <w:rPr>
                <w:rFonts w:ascii="Times New Roman" w:hAnsi="Times New Roman" w:cs="Times New Roman"/>
                <w:sz w:val="20"/>
                <w:szCs w:val="24"/>
              </w:rPr>
              <w:t xml:space="preserve">10. </w:t>
            </w:r>
            <w:r w:rsidR="006B70B9" w:rsidRPr="006B70B9">
              <w:rPr>
                <w:rFonts w:ascii="Times New Roman" w:hAnsi="Times New Roman" w:cs="Times New Roman"/>
                <w:sz w:val="20"/>
                <w:szCs w:val="24"/>
              </w:rPr>
              <w:t>Conclusions: Lessons Learned</w:t>
            </w:r>
          </w:p>
        </w:tc>
        <w:tc>
          <w:tcPr>
            <w:tcW w:w="8838" w:type="dxa"/>
          </w:tcPr>
          <w:p w:rsidR="00F35D13" w:rsidRPr="006B70B9" w:rsidRDefault="006B70B9" w:rsidP="006703B6">
            <w:pPr>
              <w:rPr>
                <w:rFonts w:ascii="Times New Roman" w:eastAsia="Times New Roman" w:hAnsi="Times New Roman" w:cs="Times New Roman"/>
                <w:sz w:val="20"/>
                <w:szCs w:val="24"/>
              </w:rPr>
            </w:pPr>
            <w:r w:rsidRPr="006B70B9">
              <w:rPr>
                <w:rFonts w:ascii="Times New Roman" w:eastAsia="Times New Roman" w:hAnsi="Times New Roman" w:cs="Times New Roman"/>
                <w:sz w:val="20"/>
                <w:szCs w:val="20"/>
              </w:rPr>
              <w:t>A thorough discussion of the lessons learned through the study, including both research and practical issues, is presented in a well-organized way, in the context of the problem of practice and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11. Conclusions: Limitations</w:t>
            </w:r>
          </w:p>
        </w:tc>
        <w:tc>
          <w:tcPr>
            <w:tcW w:w="8838" w:type="dxa"/>
          </w:tcPr>
          <w:p w:rsidR="006B70B9" w:rsidRPr="006B70B9" w:rsidRDefault="006B70B9" w:rsidP="006703B6">
            <w:pPr>
              <w:rPr>
                <w:rFonts w:ascii="Times New Roman" w:eastAsia="Times New Roman" w:hAnsi="Times New Roman" w:cs="Times New Roman"/>
                <w:sz w:val="20"/>
                <w:szCs w:val="20"/>
              </w:rPr>
            </w:pPr>
            <w:r w:rsidRPr="006B70B9">
              <w:rPr>
                <w:rFonts w:ascii="Times New Roman" w:eastAsia="Times New Roman" w:hAnsi="Times New Roman" w:cs="Times New Roman"/>
                <w:sz w:val="20"/>
                <w:szCs w:val="20"/>
              </w:rPr>
              <w:t>A thorough discussion of the limitations of the study, including the problems that arose during the study, as well as the applicability of the themes identified in the study is presented in a well-organized way, in the context of the problem of practice and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12. Conclusions: Implications for Practice</w:t>
            </w:r>
          </w:p>
        </w:tc>
        <w:tc>
          <w:tcPr>
            <w:tcW w:w="8838" w:type="dxa"/>
          </w:tcPr>
          <w:p w:rsidR="006B70B9" w:rsidRPr="006B70B9" w:rsidRDefault="006B70B9" w:rsidP="006703B6">
            <w:pPr>
              <w:rPr>
                <w:rFonts w:ascii="Times New Roman" w:eastAsia="Times New Roman" w:hAnsi="Times New Roman" w:cs="Times New Roman"/>
                <w:sz w:val="20"/>
                <w:szCs w:val="20"/>
              </w:rPr>
            </w:pPr>
            <w:r w:rsidRPr="006B70B9">
              <w:rPr>
                <w:rFonts w:ascii="Times New Roman" w:eastAsia="Times New Roman" w:hAnsi="Times New Roman" w:cs="Times New Roman"/>
                <w:sz w:val="20"/>
                <w:szCs w:val="20"/>
              </w:rPr>
              <w:t>A thorough discussion of the study's implications for practice, including the immediate recommendations for change and a plan for implementation of such change, is presented in a well-organized way, in the context of the problem of practice and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13. Conclusions: Implications for Action Research</w:t>
            </w:r>
          </w:p>
        </w:tc>
        <w:tc>
          <w:tcPr>
            <w:tcW w:w="8838" w:type="dxa"/>
          </w:tcPr>
          <w:p w:rsidR="006B70B9" w:rsidRPr="006B70B9" w:rsidRDefault="006B70B9" w:rsidP="006703B6">
            <w:pPr>
              <w:rPr>
                <w:rFonts w:ascii="Times New Roman" w:eastAsia="Times New Roman" w:hAnsi="Times New Roman" w:cs="Times New Roman"/>
                <w:sz w:val="20"/>
                <w:szCs w:val="20"/>
              </w:rPr>
            </w:pPr>
            <w:r w:rsidRPr="006B70B9">
              <w:rPr>
                <w:rFonts w:ascii="Times New Roman" w:eastAsia="Times New Roman" w:hAnsi="Times New Roman" w:cs="Times New Roman"/>
                <w:sz w:val="20"/>
                <w:szCs w:val="20"/>
              </w:rPr>
              <w:t>A thorough discussion of the study's implications for action research, including suggestions for future research and the contribution of the study to the action research literature, is presented in a well-organized way, in the context of the problem of practice and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14. Overall conclusions</w:t>
            </w:r>
          </w:p>
        </w:tc>
        <w:tc>
          <w:tcPr>
            <w:tcW w:w="8838" w:type="dxa"/>
          </w:tcPr>
          <w:p w:rsidR="006B70B9" w:rsidRPr="006B70B9" w:rsidRDefault="006B70B9" w:rsidP="006703B6">
            <w:pPr>
              <w:rPr>
                <w:rFonts w:ascii="Times New Roman" w:eastAsia="Times New Roman" w:hAnsi="Times New Roman" w:cs="Times New Roman"/>
                <w:sz w:val="20"/>
                <w:szCs w:val="20"/>
              </w:rPr>
            </w:pPr>
            <w:r w:rsidRPr="006B70B9">
              <w:rPr>
                <w:rFonts w:ascii="Times New Roman" w:eastAsia="Times New Roman" w:hAnsi="Times New Roman" w:cs="Times New Roman"/>
                <w:sz w:val="20"/>
                <w:szCs w:val="20"/>
              </w:rPr>
              <w:t>A thorough, well organized conclusion is presented addressing the overall study, its purpose, method, themes identified, and the immediate usability of those themes in the study's setting, in the context of the problem of practice and the scholarly and practice literature.</w:t>
            </w:r>
          </w:p>
        </w:tc>
      </w:tr>
    </w:tbl>
    <w:p w:rsidR="006B70B9" w:rsidRDefault="006B70B9" w:rsidP="003B75F7">
      <w:pPr>
        <w:spacing w:after="0"/>
        <w:rPr>
          <w:rFonts w:ascii="Times New Roman" w:hAnsi="Times New Roman" w:cs="Times New Roman"/>
          <w:sz w:val="20"/>
          <w:szCs w:val="24"/>
        </w:rPr>
      </w:pPr>
      <w:bookmarkStart w:id="0" w:name="_GoBack"/>
      <w:bookmarkEnd w:id="0"/>
    </w:p>
    <w:sectPr w:rsidR="006B70B9" w:rsidSect="003B75F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4B92"/>
    <w:multiLevelType w:val="hybridMultilevel"/>
    <w:tmpl w:val="CFD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E43C2"/>
    <w:multiLevelType w:val="hybridMultilevel"/>
    <w:tmpl w:val="A910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6"/>
    <w:rsid w:val="00235CE0"/>
    <w:rsid w:val="003B75F7"/>
    <w:rsid w:val="004421CF"/>
    <w:rsid w:val="00442766"/>
    <w:rsid w:val="00517E2D"/>
    <w:rsid w:val="006703B6"/>
    <w:rsid w:val="006B70B9"/>
    <w:rsid w:val="00840679"/>
    <w:rsid w:val="009A34E9"/>
    <w:rsid w:val="00F3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4708</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Saxon</dc:creator>
  <cp:lastModifiedBy>Morgan Saxon</cp:lastModifiedBy>
  <cp:revision>3</cp:revision>
  <cp:lastPrinted>2017-02-10T21:14:00Z</cp:lastPrinted>
  <dcterms:created xsi:type="dcterms:W3CDTF">2017-02-10T21:02:00Z</dcterms:created>
  <dcterms:modified xsi:type="dcterms:W3CDTF">2017-02-10T21:14:00Z</dcterms:modified>
</cp:coreProperties>
</file>