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CE0" w:rsidRPr="004421CF" w:rsidRDefault="00F35D13" w:rsidP="00CC477B">
      <w:pPr>
        <w:spacing w:after="120"/>
        <w:jc w:val="center"/>
        <w:rPr>
          <w:rFonts w:ascii="Times New Roman" w:hAnsi="Times New Roman" w:cs="Times New Roman"/>
          <w:szCs w:val="24"/>
        </w:rPr>
      </w:pPr>
      <w:r>
        <w:rPr>
          <w:rFonts w:ascii="Times New Roman" w:hAnsi="Times New Roman" w:cs="Times New Roman"/>
          <w:szCs w:val="24"/>
        </w:rPr>
        <w:t>Chapter 2</w:t>
      </w:r>
      <w:r w:rsidR="006703B6" w:rsidRPr="004421CF">
        <w:rPr>
          <w:rFonts w:ascii="Times New Roman" w:hAnsi="Times New Roman" w:cs="Times New Roman"/>
          <w:szCs w:val="24"/>
        </w:rPr>
        <w:t xml:space="preserve"> </w:t>
      </w:r>
      <w:r>
        <w:rPr>
          <w:rFonts w:ascii="Times New Roman" w:hAnsi="Times New Roman" w:cs="Times New Roman"/>
          <w:szCs w:val="24"/>
        </w:rPr>
        <w:t xml:space="preserve">(Qualitative) </w:t>
      </w:r>
      <w:r w:rsidR="006703B6" w:rsidRPr="004421CF">
        <w:rPr>
          <w:rFonts w:ascii="Times New Roman" w:hAnsi="Times New Roman" w:cs="Times New Roman"/>
          <w:szCs w:val="24"/>
        </w:rPr>
        <w:t>Rubric – EDAD</w:t>
      </w:r>
    </w:p>
    <w:p w:rsidR="006703B6" w:rsidRPr="00F35D13" w:rsidRDefault="004421CF" w:rsidP="00CC477B">
      <w:pPr>
        <w:spacing w:after="120"/>
        <w:rPr>
          <w:rFonts w:ascii="Times New Roman" w:hAnsi="Times New Roman" w:cs="Times New Roman"/>
          <w:sz w:val="20"/>
          <w:szCs w:val="24"/>
        </w:rPr>
      </w:pPr>
      <w:r w:rsidRPr="00F35D13">
        <w:rPr>
          <w:rFonts w:ascii="Times New Roman" w:hAnsi="Times New Roman" w:cs="Times New Roman"/>
          <w:sz w:val="20"/>
          <w:szCs w:val="24"/>
        </w:rPr>
        <w:t xml:space="preserve">Each criterion can receive one of three ratings: Major Revisions Needed, Minor Revisions Needed, or Approved. The student can move forward with the paper only when each criterion receives the Approval rating. In the table below, the requirements for approval are discussed in detail. A Minor Revisions Needed rating means that most, but not all, of the requirements are met and a Major Revisions Needed rating means that most, if not all, of the requirements are unmet. After all criteria have received ratings, the rater will then be able to make a global judgement regarding </w:t>
      </w:r>
      <w:r w:rsidR="00F35D13" w:rsidRPr="00F35D13">
        <w:rPr>
          <w:rFonts w:ascii="Times New Roman" w:hAnsi="Times New Roman" w:cs="Times New Roman"/>
          <w:sz w:val="20"/>
          <w:szCs w:val="24"/>
        </w:rPr>
        <w:t>Chapter 2</w:t>
      </w:r>
      <w:r w:rsidRPr="00F35D13">
        <w:rPr>
          <w:rFonts w:ascii="Times New Roman" w:hAnsi="Times New Roman" w:cs="Times New Roman"/>
          <w:sz w:val="20"/>
          <w:szCs w:val="24"/>
        </w:rPr>
        <w:t xml:space="preserve">: Additional revisions needed or </w:t>
      </w:r>
      <w:proofErr w:type="gramStart"/>
      <w:r w:rsidRPr="00F35D13">
        <w:rPr>
          <w:rFonts w:ascii="Times New Roman" w:hAnsi="Times New Roman" w:cs="Times New Roman"/>
          <w:sz w:val="20"/>
          <w:szCs w:val="24"/>
        </w:rPr>
        <w:t>Ready</w:t>
      </w:r>
      <w:proofErr w:type="gramEnd"/>
      <w:r w:rsidRPr="00F35D13">
        <w:rPr>
          <w:rFonts w:ascii="Times New Roman" w:hAnsi="Times New Roman" w:cs="Times New Roman"/>
          <w:sz w:val="20"/>
          <w:szCs w:val="24"/>
        </w:rPr>
        <w:t xml:space="preserve"> for review. If additional revisions are needed, </w:t>
      </w:r>
      <w:proofErr w:type="spellStart"/>
      <w:r w:rsidRPr="00F35D13">
        <w:rPr>
          <w:rFonts w:ascii="Times New Roman" w:hAnsi="Times New Roman" w:cs="Times New Roman"/>
          <w:sz w:val="20"/>
          <w:szCs w:val="24"/>
        </w:rPr>
        <w:t>Qualtrics</w:t>
      </w:r>
      <w:proofErr w:type="spellEnd"/>
      <w:r w:rsidRPr="00F35D13">
        <w:rPr>
          <w:rFonts w:ascii="Times New Roman" w:hAnsi="Times New Roman" w:cs="Times New Roman"/>
          <w:sz w:val="20"/>
          <w:szCs w:val="24"/>
        </w:rPr>
        <w:t xml:space="preserve"> will return the rubric and the document to the student and the student will be instructed to revise the chapter based on the feedback in the rubric. If the document is ready for review, </w:t>
      </w:r>
      <w:proofErr w:type="spellStart"/>
      <w:r w:rsidRPr="00F35D13">
        <w:rPr>
          <w:rFonts w:ascii="Times New Roman" w:hAnsi="Times New Roman" w:cs="Times New Roman"/>
          <w:sz w:val="20"/>
          <w:szCs w:val="24"/>
        </w:rPr>
        <w:t>Qualtrics</w:t>
      </w:r>
      <w:proofErr w:type="spellEnd"/>
      <w:r w:rsidRPr="00F35D13">
        <w:rPr>
          <w:rFonts w:ascii="Times New Roman" w:hAnsi="Times New Roman" w:cs="Times New Roman"/>
          <w:sz w:val="20"/>
          <w:szCs w:val="24"/>
        </w:rPr>
        <w:t xml:space="preserve"> will return the rubric and the paper to the student, and the paper will proceed to the next step (see written workflow).</w:t>
      </w:r>
    </w:p>
    <w:tbl>
      <w:tblPr>
        <w:tblStyle w:val="TableGrid"/>
        <w:tblW w:w="0" w:type="auto"/>
        <w:tblLook w:val="04A0" w:firstRow="1" w:lastRow="0" w:firstColumn="1" w:lastColumn="0" w:noHBand="0" w:noVBand="1"/>
      </w:tblPr>
      <w:tblGrid>
        <w:gridCol w:w="1818"/>
        <w:gridCol w:w="7758"/>
      </w:tblGrid>
      <w:tr w:rsidR="006703B6" w:rsidRPr="004421CF" w:rsidTr="006703B6">
        <w:tc>
          <w:tcPr>
            <w:tcW w:w="1818" w:type="dxa"/>
          </w:tcPr>
          <w:p w:rsidR="006703B6" w:rsidRPr="00F35D13" w:rsidRDefault="006703B6" w:rsidP="006703B6">
            <w:pPr>
              <w:jc w:val="center"/>
              <w:rPr>
                <w:rFonts w:ascii="Times New Roman" w:hAnsi="Times New Roman" w:cs="Times New Roman"/>
                <w:szCs w:val="24"/>
              </w:rPr>
            </w:pPr>
            <w:r w:rsidRPr="00F35D13">
              <w:rPr>
                <w:rFonts w:ascii="Times New Roman" w:hAnsi="Times New Roman" w:cs="Times New Roman"/>
                <w:szCs w:val="24"/>
              </w:rPr>
              <w:t>Criterion</w:t>
            </w:r>
          </w:p>
        </w:tc>
        <w:tc>
          <w:tcPr>
            <w:tcW w:w="7758" w:type="dxa"/>
          </w:tcPr>
          <w:p w:rsidR="006703B6" w:rsidRPr="00F35D13" w:rsidRDefault="006703B6" w:rsidP="006703B6">
            <w:pPr>
              <w:jc w:val="center"/>
              <w:rPr>
                <w:rFonts w:ascii="Times New Roman" w:hAnsi="Times New Roman" w:cs="Times New Roman"/>
                <w:szCs w:val="24"/>
              </w:rPr>
            </w:pPr>
            <w:r w:rsidRPr="00F35D13">
              <w:rPr>
                <w:rFonts w:ascii="Times New Roman" w:hAnsi="Times New Roman" w:cs="Times New Roman"/>
                <w:szCs w:val="24"/>
              </w:rPr>
              <w:t>Requirements for Approval</w:t>
            </w:r>
          </w:p>
        </w:tc>
      </w:tr>
      <w:tr w:rsidR="006703B6" w:rsidRPr="004421CF" w:rsidTr="006703B6">
        <w:tc>
          <w:tcPr>
            <w:tcW w:w="1818" w:type="dxa"/>
          </w:tcPr>
          <w:p w:rsidR="006703B6" w:rsidRPr="0027573C" w:rsidRDefault="006703B6" w:rsidP="006703B6">
            <w:pPr>
              <w:rPr>
                <w:rFonts w:ascii="Times New Roman" w:hAnsi="Times New Roman" w:cs="Times New Roman"/>
                <w:szCs w:val="24"/>
              </w:rPr>
            </w:pPr>
            <w:r w:rsidRPr="0027573C">
              <w:rPr>
                <w:rFonts w:ascii="Times New Roman" w:hAnsi="Times New Roman" w:cs="Times New Roman"/>
                <w:szCs w:val="24"/>
              </w:rPr>
              <w:t xml:space="preserve">1. </w:t>
            </w:r>
            <w:r w:rsidR="00F35D13" w:rsidRPr="0027573C">
              <w:rPr>
                <w:rFonts w:ascii="Times New Roman" w:hAnsi="Times New Roman" w:cs="Times New Roman"/>
                <w:szCs w:val="24"/>
              </w:rPr>
              <w:t>Research Questions</w:t>
            </w:r>
          </w:p>
        </w:tc>
        <w:tc>
          <w:tcPr>
            <w:tcW w:w="7758" w:type="dxa"/>
          </w:tcPr>
          <w:p w:rsidR="006703B6" w:rsidRPr="0027573C" w:rsidRDefault="00F35D13" w:rsidP="006703B6">
            <w:pPr>
              <w:rPr>
                <w:rFonts w:ascii="Times New Roman" w:hAnsi="Times New Roman" w:cs="Times New Roman"/>
                <w:szCs w:val="24"/>
              </w:rPr>
            </w:pPr>
            <w:r w:rsidRPr="0027573C">
              <w:rPr>
                <w:rFonts w:ascii="Times New Roman" w:eastAsia="Times New Roman" w:hAnsi="Times New Roman" w:cs="Times New Roman"/>
                <w:szCs w:val="20"/>
              </w:rPr>
              <w:t>The research questions are meaningful and compelling, important for students, current and relevant to the problem, supported by practice literature, clearly aligned with the research design, and reflect a clear grasp of the supporting scholarly literature.</w:t>
            </w:r>
          </w:p>
        </w:tc>
      </w:tr>
      <w:tr w:rsidR="006703B6" w:rsidRPr="004421CF" w:rsidTr="006703B6">
        <w:tc>
          <w:tcPr>
            <w:tcW w:w="1818" w:type="dxa"/>
          </w:tcPr>
          <w:p w:rsidR="006703B6" w:rsidRPr="0027573C" w:rsidRDefault="006703B6" w:rsidP="006703B6">
            <w:pPr>
              <w:rPr>
                <w:rFonts w:ascii="Times New Roman" w:hAnsi="Times New Roman" w:cs="Times New Roman"/>
                <w:szCs w:val="24"/>
              </w:rPr>
            </w:pPr>
            <w:r w:rsidRPr="0027573C">
              <w:rPr>
                <w:rFonts w:ascii="Times New Roman" w:hAnsi="Times New Roman" w:cs="Times New Roman"/>
                <w:szCs w:val="24"/>
              </w:rPr>
              <w:t>2</w:t>
            </w:r>
            <w:r w:rsidR="00F35D13" w:rsidRPr="0027573C">
              <w:rPr>
                <w:rFonts w:ascii="Times New Roman" w:hAnsi="Times New Roman" w:cs="Times New Roman"/>
                <w:szCs w:val="24"/>
              </w:rPr>
              <w:t>. Approach</w:t>
            </w:r>
          </w:p>
        </w:tc>
        <w:tc>
          <w:tcPr>
            <w:tcW w:w="7758" w:type="dxa"/>
          </w:tcPr>
          <w:p w:rsidR="006703B6" w:rsidRPr="0027573C" w:rsidRDefault="00F35D13" w:rsidP="006703B6">
            <w:pPr>
              <w:rPr>
                <w:rFonts w:ascii="Times New Roman" w:hAnsi="Times New Roman" w:cs="Times New Roman"/>
                <w:szCs w:val="24"/>
              </w:rPr>
            </w:pPr>
            <w:r w:rsidRPr="0027573C">
              <w:rPr>
                <w:rFonts w:ascii="Times New Roman" w:eastAsia="Times New Roman" w:hAnsi="Times New Roman" w:cs="Times New Roman"/>
                <w:szCs w:val="20"/>
              </w:rPr>
              <w:t>The approach to analysis is well-aligned with the research methodology and the research question, and appropriate for the research design. The approach is well-supported in the practice literature and allows for understanding of the data in the context of the theoretical perspective of the approach.</w:t>
            </w:r>
          </w:p>
        </w:tc>
      </w:tr>
      <w:tr w:rsidR="006703B6" w:rsidRPr="004421CF" w:rsidTr="006703B6">
        <w:tc>
          <w:tcPr>
            <w:tcW w:w="1818" w:type="dxa"/>
          </w:tcPr>
          <w:p w:rsidR="006703B6" w:rsidRPr="0027573C" w:rsidRDefault="006703B6" w:rsidP="006703B6">
            <w:pPr>
              <w:rPr>
                <w:rFonts w:ascii="Times New Roman" w:hAnsi="Times New Roman" w:cs="Times New Roman"/>
                <w:szCs w:val="24"/>
              </w:rPr>
            </w:pPr>
            <w:r w:rsidRPr="0027573C">
              <w:rPr>
                <w:rFonts w:ascii="Times New Roman" w:hAnsi="Times New Roman" w:cs="Times New Roman"/>
                <w:szCs w:val="24"/>
              </w:rPr>
              <w:t>3</w:t>
            </w:r>
            <w:r w:rsidR="00F35D13" w:rsidRPr="0027573C">
              <w:rPr>
                <w:rFonts w:ascii="Times New Roman" w:hAnsi="Times New Roman" w:cs="Times New Roman"/>
                <w:szCs w:val="24"/>
              </w:rPr>
              <w:t>. Participants</w:t>
            </w:r>
          </w:p>
        </w:tc>
        <w:tc>
          <w:tcPr>
            <w:tcW w:w="7758" w:type="dxa"/>
          </w:tcPr>
          <w:p w:rsidR="006703B6" w:rsidRPr="0027573C" w:rsidRDefault="00F35D13" w:rsidP="006703B6">
            <w:pPr>
              <w:rPr>
                <w:rFonts w:ascii="Times New Roman" w:hAnsi="Times New Roman" w:cs="Times New Roman"/>
                <w:szCs w:val="24"/>
              </w:rPr>
            </w:pPr>
            <w:r w:rsidRPr="0027573C">
              <w:rPr>
                <w:rFonts w:ascii="Times New Roman" w:eastAsia="Times New Roman" w:hAnsi="Times New Roman" w:cs="Times New Roman"/>
                <w:szCs w:val="20"/>
              </w:rPr>
              <w:t>The selection criteria for participants, procedures to determine saturation, recruitment (participation) procedures, demographics, and any inclusion or exclusion criteria are fully described, explained, and justified.</w:t>
            </w:r>
          </w:p>
        </w:tc>
      </w:tr>
      <w:tr w:rsidR="006703B6" w:rsidRPr="004421CF" w:rsidTr="006703B6">
        <w:tc>
          <w:tcPr>
            <w:tcW w:w="1818" w:type="dxa"/>
          </w:tcPr>
          <w:p w:rsidR="006703B6" w:rsidRPr="0027573C" w:rsidRDefault="006703B6" w:rsidP="006703B6">
            <w:pPr>
              <w:rPr>
                <w:rFonts w:ascii="Times New Roman" w:hAnsi="Times New Roman" w:cs="Times New Roman"/>
                <w:szCs w:val="24"/>
              </w:rPr>
            </w:pPr>
            <w:r w:rsidRPr="0027573C">
              <w:rPr>
                <w:rFonts w:ascii="Times New Roman" w:hAnsi="Times New Roman" w:cs="Times New Roman"/>
                <w:szCs w:val="24"/>
              </w:rPr>
              <w:t>4</w:t>
            </w:r>
            <w:r w:rsidR="00F35D13" w:rsidRPr="0027573C">
              <w:rPr>
                <w:rFonts w:ascii="Times New Roman" w:hAnsi="Times New Roman" w:cs="Times New Roman"/>
                <w:szCs w:val="24"/>
              </w:rPr>
              <w:t>. Setting</w:t>
            </w:r>
          </w:p>
        </w:tc>
        <w:tc>
          <w:tcPr>
            <w:tcW w:w="7758" w:type="dxa"/>
          </w:tcPr>
          <w:p w:rsidR="006703B6" w:rsidRPr="0027573C" w:rsidRDefault="00F35D13" w:rsidP="006703B6">
            <w:pPr>
              <w:rPr>
                <w:rFonts w:ascii="Times New Roman" w:hAnsi="Times New Roman" w:cs="Times New Roman"/>
                <w:szCs w:val="24"/>
              </w:rPr>
            </w:pPr>
            <w:r w:rsidRPr="0027573C">
              <w:rPr>
                <w:rFonts w:ascii="Times New Roman" w:eastAsia="Times New Roman" w:hAnsi="Times New Roman" w:cs="Times New Roman"/>
                <w:szCs w:val="20"/>
              </w:rPr>
              <w:t>The setting and context of the research, and if applicable, the process of choosing the sponsoring organization are fully described, explained, and justified. The benefits of the setting and context to the practitioner are described and supported with scholarly literature.</w:t>
            </w:r>
          </w:p>
        </w:tc>
      </w:tr>
      <w:tr w:rsidR="006703B6" w:rsidRPr="004421CF" w:rsidTr="006703B6">
        <w:tc>
          <w:tcPr>
            <w:tcW w:w="1818" w:type="dxa"/>
          </w:tcPr>
          <w:p w:rsidR="006703B6" w:rsidRPr="0027573C" w:rsidRDefault="006703B6" w:rsidP="006703B6">
            <w:pPr>
              <w:rPr>
                <w:rFonts w:ascii="Times New Roman" w:hAnsi="Times New Roman" w:cs="Times New Roman"/>
                <w:szCs w:val="24"/>
              </w:rPr>
            </w:pPr>
            <w:r w:rsidRPr="0027573C">
              <w:rPr>
                <w:rFonts w:ascii="Times New Roman" w:hAnsi="Times New Roman" w:cs="Times New Roman"/>
                <w:szCs w:val="24"/>
              </w:rPr>
              <w:t>5</w:t>
            </w:r>
            <w:r w:rsidR="00F35D13" w:rsidRPr="0027573C">
              <w:rPr>
                <w:rFonts w:ascii="Times New Roman" w:hAnsi="Times New Roman" w:cs="Times New Roman"/>
                <w:szCs w:val="24"/>
              </w:rPr>
              <w:t>. Data Collection Procedures</w:t>
            </w:r>
          </w:p>
        </w:tc>
        <w:tc>
          <w:tcPr>
            <w:tcW w:w="7758" w:type="dxa"/>
          </w:tcPr>
          <w:p w:rsidR="006703B6" w:rsidRPr="0027573C" w:rsidRDefault="00F35D13" w:rsidP="006703B6">
            <w:pPr>
              <w:rPr>
                <w:rFonts w:ascii="Times New Roman" w:hAnsi="Times New Roman" w:cs="Times New Roman"/>
                <w:szCs w:val="24"/>
              </w:rPr>
            </w:pPr>
            <w:r w:rsidRPr="0027573C">
              <w:rPr>
                <w:rFonts w:ascii="Times New Roman" w:eastAsia="Times New Roman" w:hAnsi="Times New Roman" w:cs="Times New Roman"/>
                <w:szCs w:val="20"/>
              </w:rPr>
              <w:t>The data collection protocol and the various types of data to be collected (interviews, focus groups, company records, etc.) are described, explained, and justified. The time allotted for data collection activities is estimated and remediation plans are identified in the event of a problem. A simple flow chart (or suitable diagram) is provided to illustrate the process.</w:t>
            </w:r>
          </w:p>
        </w:tc>
      </w:tr>
      <w:tr w:rsidR="006703B6" w:rsidRPr="004421CF" w:rsidTr="006703B6">
        <w:tc>
          <w:tcPr>
            <w:tcW w:w="1818" w:type="dxa"/>
          </w:tcPr>
          <w:p w:rsidR="006703B6" w:rsidRPr="0027573C" w:rsidRDefault="006703B6" w:rsidP="006703B6">
            <w:pPr>
              <w:rPr>
                <w:rFonts w:ascii="Times New Roman" w:hAnsi="Times New Roman" w:cs="Times New Roman"/>
                <w:szCs w:val="24"/>
              </w:rPr>
            </w:pPr>
            <w:r w:rsidRPr="0027573C">
              <w:rPr>
                <w:rFonts w:ascii="Times New Roman" w:hAnsi="Times New Roman" w:cs="Times New Roman"/>
                <w:szCs w:val="24"/>
              </w:rPr>
              <w:t>6</w:t>
            </w:r>
            <w:r w:rsidR="00F35D13" w:rsidRPr="0027573C">
              <w:rPr>
                <w:rFonts w:ascii="Times New Roman" w:hAnsi="Times New Roman" w:cs="Times New Roman"/>
                <w:szCs w:val="24"/>
              </w:rPr>
              <w:t>. Interview Questions</w:t>
            </w:r>
          </w:p>
        </w:tc>
        <w:tc>
          <w:tcPr>
            <w:tcW w:w="7758" w:type="dxa"/>
          </w:tcPr>
          <w:p w:rsidR="006703B6" w:rsidRPr="0027573C" w:rsidRDefault="00F35D13" w:rsidP="006703B6">
            <w:pPr>
              <w:rPr>
                <w:rFonts w:ascii="Times New Roman" w:hAnsi="Times New Roman" w:cs="Times New Roman"/>
                <w:szCs w:val="24"/>
              </w:rPr>
            </w:pPr>
            <w:r w:rsidRPr="0027573C">
              <w:rPr>
                <w:rFonts w:ascii="Times New Roman" w:eastAsia="Times New Roman" w:hAnsi="Times New Roman" w:cs="Times New Roman"/>
                <w:szCs w:val="20"/>
              </w:rPr>
              <w:t>The guiding questions for the interviews are presented, with evidence from the scholarly and practice literature to support their use. The questions are appropriate for the participants, and are within scope for the study. The questions are open-ended and designed to promote a conversation about issues relevant to the study.</w:t>
            </w:r>
          </w:p>
        </w:tc>
      </w:tr>
      <w:tr w:rsidR="006703B6" w:rsidRPr="004421CF" w:rsidTr="006703B6">
        <w:tc>
          <w:tcPr>
            <w:tcW w:w="1818" w:type="dxa"/>
          </w:tcPr>
          <w:p w:rsidR="006703B6" w:rsidRPr="0027573C" w:rsidRDefault="006703B6" w:rsidP="006703B6">
            <w:pPr>
              <w:rPr>
                <w:rFonts w:ascii="Times New Roman" w:hAnsi="Times New Roman" w:cs="Times New Roman"/>
                <w:szCs w:val="24"/>
              </w:rPr>
            </w:pPr>
            <w:r w:rsidRPr="0027573C">
              <w:rPr>
                <w:rFonts w:ascii="Times New Roman" w:hAnsi="Times New Roman" w:cs="Times New Roman"/>
                <w:szCs w:val="24"/>
              </w:rPr>
              <w:t>7</w:t>
            </w:r>
            <w:r w:rsidR="00F35D13" w:rsidRPr="0027573C">
              <w:rPr>
                <w:rFonts w:ascii="Times New Roman" w:hAnsi="Times New Roman" w:cs="Times New Roman"/>
                <w:szCs w:val="24"/>
              </w:rPr>
              <w:t>. Data Analysis Method</w:t>
            </w:r>
          </w:p>
        </w:tc>
        <w:tc>
          <w:tcPr>
            <w:tcW w:w="7758" w:type="dxa"/>
          </w:tcPr>
          <w:p w:rsidR="006703B6" w:rsidRPr="0027573C" w:rsidRDefault="00F35D13" w:rsidP="006703B6">
            <w:pPr>
              <w:rPr>
                <w:rFonts w:ascii="Times New Roman" w:hAnsi="Times New Roman" w:cs="Times New Roman"/>
                <w:szCs w:val="24"/>
              </w:rPr>
            </w:pPr>
            <w:r w:rsidRPr="0027573C">
              <w:rPr>
                <w:rFonts w:ascii="Times New Roman" w:eastAsia="Times New Roman" w:hAnsi="Times New Roman" w:cs="Times New Roman"/>
                <w:szCs w:val="20"/>
              </w:rPr>
              <w:t>The methods for recording the data, including the data capture method (conversations, facial features, body language), the process for establishing a coding structure in alignment with the conceptual framework, the remediation procedures, and expected time with participants are fully described, explained, and justified.</w:t>
            </w:r>
          </w:p>
        </w:tc>
      </w:tr>
      <w:tr w:rsidR="006703B6" w:rsidRPr="004421CF" w:rsidTr="006703B6">
        <w:tc>
          <w:tcPr>
            <w:tcW w:w="1818" w:type="dxa"/>
          </w:tcPr>
          <w:p w:rsidR="006703B6" w:rsidRPr="0027573C" w:rsidRDefault="006703B6" w:rsidP="006703B6">
            <w:pPr>
              <w:rPr>
                <w:rFonts w:ascii="Times New Roman" w:hAnsi="Times New Roman" w:cs="Times New Roman"/>
                <w:szCs w:val="24"/>
              </w:rPr>
            </w:pPr>
            <w:r w:rsidRPr="0027573C">
              <w:rPr>
                <w:rFonts w:ascii="Times New Roman" w:hAnsi="Times New Roman" w:cs="Times New Roman"/>
                <w:szCs w:val="24"/>
              </w:rPr>
              <w:t>8</w:t>
            </w:r>
            <w:r w:rsidR="00F35D13" w:rsidRPr="0027573C">
              <w:rPr>
                <w:rFonts w:ascii="Times New Roman" w:hAnsi="Times New Roman" w:cs="Times New Roman"/>
                <w:szCs w:val="24"/>
              </w:rPr>
              <w:t>. Data Analysis Procedures</w:t>
            </w:r>
          </w:p>
        </w:tc>
        <w:tc>
          <w:tcPr>
            <w:tcW w:w="7758" w:type="dxa"/>
          </w:tcPr>
          <w:p w:rsidR="006703B6" w:rsidRPr="0027573C" w:rsidRDefault="00F35D13" w:rsidP="006703B6">
            <w:pPr>
              <w:rPr>
                <w:rFonts w:ascii="Times New Roman" w:hAnsi="Times New Roman" w:cs="Times New Roman"/>
                <w:szCs w:val="24"/>
              </w:rPr>
            </w:pPr>
            <w:r w:rsidRPr="0027573C">
              <w:rPr>
                <w:rFonts w:ascii="Times New Roman" w:eastAsia="Times New Roman" w:hAnsi="Times New Roman" w:cs="Times New Roman"/>
                <w:szCs w:val="20"/>
              </w:rPr>
              <w:t>The choice(s) for displaying and analyzing data, the software (including version) that will be used (if applicable), and the process for summarizing and presenting the data (types of figures, graphs and charts planned) are fully described, explained, and justified. The descriptive and summation techniques are appropriate for the approach and well-aligned with the research questions.</w:t>
            </w:r>
          </w:p>
        </w:tc>
      </w:tr>
      <w:tr w:rsidR="00F35D13" w:rsidRPr="004421CF" w:rsidTr="006703B6">
        <w:tc>
          <w:tcPr>
            <w:tcW w:w="1818" w:type="dxa"/>
          </w:tcPr>
          <w:p w:rsidR="00F35D13" w:rsidRPr="0027573C" w:rsidRDefault="00F35D13" w:rsidP="006703B6">
            <w:pPr>
              <w:rPr>
                <w:rFonts w:ascii="Times New Roman" w:hAnsi="Times New Roman" w:cs="Times New Roman"/>
                <w:szCs w:val="24"/>
              </w:rPr>
            </w:pPr>
            <w:r w:rsidRPr="0027573C">
              <w:rPr>
                <w:rFonts w:ascii="Times New Roman" w:hAnsi="Times New Roman" w:cs="Times New Roman"/>
                <w:szCs w:val="24"/>
              </w:rPr>
              <w:t>9. Credibility and Dependability</w:t>
            </w:r>
          </w:p>
        </w:tc>
        <w:tc>
          <w:tcPr>
            <w:tcW w:w="7758" w:type="dxa"/>
          </w:tcPr>
          <w:p w:rsidR="00F35D13" w:rsidRPr="0027573C" w:rsidRDefault="00F35D13" w:rsidP="006703B6">
            <w:pPr>
              <w:rPr>
                <w:rFonts w:ascii="Times New Roman" w:eastAsia="Times New Roman" w:hAnsi="Times New Roman" w:cs="Times New Roman"/>
                <w:szCs w:val="24"/>
              </w:rPr>
            </w:pPr>
            <w:r w:rsidRPr="0027573C">
              <w:rPr>
                <w:rFonts w:ascii="Times New Roman" w:eastAsia="Times New Roman" w:hAnsi="Times New Roman" w:cs="Times New Roman"/>
                <w:szCs w:val="20"/>
              </w:rPr>
              <w:t>The process of assessing and justifying the dependability and credibility of the data collection construct is fully described, explained, and justified.</w:t>
            </w:r>
          </w:p>
        </w:tc>
      </w:tr>
      <w:tr w:rsidR="00F35D13" w:rsidRPr="004421CF" w:rsidTr="006703B6">
        <w:tc>
          <w:tcPr>
            <w:tcW w:w="1818" w:type="dxa"/>
          </w:tcPr>
          <w:p w:rsidR="00F35D13" w:rsidRPr="0027573C" w:rsidRDefault="00F35D13" w:rsidP="006703B6">
            <w:pPr>
              <w:rPr>
                <w:rFonts w:ascii="Times New Roman" w:hAnsi="Times New Roman" w:cs="Times New Roman"/>
                <w:szCs w:val="24"/>
              </w:rPr>
            </w:pPr>
            <w:r w:rsidRPr="0027573C">
              <w:rPr>
                <w:rFonts w:ascii="Times New Roman" w:hAnsi="Times New Roman" w:cs="Times New Roman"/>
                <w:szCs w:val="24"/>
              </w:rPr>
              <w:t>10. Ethical Considerations</w:t>
            </w:r>
          </w:p>
        </w:tc>
        <w:tc>
          <w:tcPr>
            <w:tcW w:w="7758" w:type="dxa"/>
          </w:tcPr>
          <w:p w:rsidR="00F35D13" w:rsidRPr="0027573C" w:rsidRDefault="00F35D13" w:rsidP="006703B6">
            <w:pPr>
              <w:rPr>
                <w:rFonts w:ascii="Times New Roman" w:eastAsia="Times New Roman" w:hAnsi="Times New Roman" w:cs="Times New Roman"/>
                <w:szCs w:val="24"/>
              </w:rPr>
            </w:pPr>
            <w:r w:rsidRPr="0027573C">
              <w:rPr>
                <w:rFonts w:ascii="Times New Roman" w:eastAsia="Times New Roman" w:hAnsi="Times New Roman" w:cs="Times New Roman"/>
                <w:szCs w:val="20"/>
              </w:rPr>
              <w:t>Privacy concerns of respondents are fully assessed; maintenance of confidentiality and data security is addressed; risk/benefit analysis is presented; vulnerability of population (as appropriate) is fully addressed.</w:t>
            </w:r>
          </w:p>
        </w:tc>
      </w:tr>
    </w:tbl>
    <w:p w:rsidR="006703B6" w:rsidRPr="004421CF" w:rsidRDefault="006703B6" w:rsidP="00CC477B">
      <w:pPr>
        <w:rPr>
          <w:rFonts w:ascii="Times New Roman" w:hAnsi="Times New Roman" w:cs="Times New Roman"/>
          <w:szCs w:val="24"/>
        </w:rPr>
      </w:pPr>
      <w:bookmarkStart w:id="0" w:name="_GoBack"/>
      <w:bookmarkEnd w:id="0"/>
    </w:p>
    <w:sectPr w:rsidR="006703B6" w:rsidRPr="00442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E4B92"/>
    <w:multiLevelType w:val="hybridMultilevel"/>
    <w:tmpl w:val="CFD80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0E43C2"/>
    <w:multiLevelType w:val="hybridMultilevel"/>
    <w:tmpl w:val="A9106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3B6"/>
    <w:rsid w:val="00235CE0"/>
    <w:rsid w:val="0027573C"/>
    <w:rsid w:val="004421CF"/>
    <w:rsid w:val="006703B6"/>
    <w:rsid w:val="00840679"/>
    <w:rsid w:val="00922210"/>
    <w:rsid w:val="00CC477B"/>
    <w:rsid w:val="00F35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0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03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0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03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543</Words>
  <Characters>3596</Characters>
  <Application>Microsoft Office Word</Application>
  <DocSecurity>0</DocSecurity>
  <Lines>62</Lines>
  <Paragraphs>42</Paragraphs>
  <ScaleCrop>false</ScaleCrop>
  <HeadingPairs>
    <vt:vector size="2" baseType="variant">
      <vt:variant>
        <vt:lpstr>Title</vt:lpstr>
      </vt:variant>
      <vt:variant>
        <vt:i4>1</vt:i4>
      </vt:variant>
    </vt:vector>
  </HeadingPairs>
  <TitlesOfParts>
    <vt:vector size="1" baseType="lpstr">
      <vt:lpstr/>
    </vt:vector>
  </TitlesOfParts>
  <Company>Texas A&amp;M University - Commerce</Company>
  <LinksUpToDate>false</LinksUpToDate>
  <CharactersWithSpaces>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Saxon</dc:creator>
  <cp:lastModifiedBy>Morgan Saxon</cp:lastModifiedBy>
  <cp:revision>5</cp:revision>
  <cp:lastPrinted>2017-02-10T21:08:00Z</cp:lastPrinted>
  <dcterms:created xsi:type="dcterms:W3CDTF">2017-02-10T20:47:00Z</dcterms:created>
  <dcterms:modified xsi:type="dcterms:W3CDTF">2017-02-10T21:12:00Z</dcterms:modified>
</cp:coreProperties>
</file>