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F01E5" w14:textId="0842092E" w:rsidR="00362206" w:rsidRPr="00362206" w:rsidRDefault="00362206" w:rsidP="00362206">
      <w:pPr>
        <w:ind w:left="14"/>
        <w:jc w:val="center"/>
        <w:rPr>
          <w:rFonts w:asciiTheme="majorHAnsi" w:hAnsiTheme="majorHAnsi"/>
          <w:b/>
        </w:rPr>
      </w:pPr>
      <w:r>
        <w:rPr>
          <w:rFonts w:asciiTheme="majorHAnsi" w:hAnsiTheme="majorHAnsi"/>
          <w:b/>
        </w:rPr>
        <w:t>COURSE SYLLABUS</w:t>
      </w:r>
    </w:p>
    <w:p w14:paraId="5D4AE79B" w14:textId="61DBA1D6" w:rsidR="00385CC7" w:rsidRDefault="00D548BF" w:rsidP="00385CC7">
      <w:pPr>
        <w:pStyle w:val="Heading1"/>
        <w:spacing w:before="0" w:after="0"/>
        <w:rPr>
          <w:rFonts w:ascii="Aptos Display" w:hAnsi="Aptos Display" w:cstheme="majorHAnsi"/>
          <w:sz w:val="24"/>
          <w:szCs w:val="24"/>
        </w:rPr>
      </w:pPr>
      <w:r w:rsidRPr="00ED18F6">
        <w:rPr>
          <w:rFonts w:ascii="Aptos Display" w:hAnsi="Aptos Display" w:cstheme="majorHAnsi"/>
          <w:sz w:val="24"/>
          <w:szCs w:val="24"/>
        </w:rPr>
        <w:t xml:space="preserve"> </w:t>
      </w:r>
      <w:r w:rsidR="008758E4" w:rsidRPr="00ED18F6">
        <w:rPr>
          <w:rFonts w:ascii="Aptos Display" w:hAnsi="Aptos Display" w:cstheme="majorHAnsi"/>
          <w:sz w:val="24"/>
          <w:szCs w:val="24"/>
        </w:rPr>
        <w:t>COUN</w:t>
      </w:r>
      <w:r w:rsidR="00E67D83">
        <w:rPr>
          <w:rFonts w:ascii="Aptos Display" w:hAnsi="Aptos Display" w:cstheme="majorHAnsi"/>
          <w:sz w:val="24"/>
          <w:szCs w:val="24"/>
        </w:rPr>
        <w:t xml:space="preserve"> 530</w:t>
      </w:r>
      <w:r w:rsidR="00385CC7">
        <w:rPr>
          <w:rFonts w:ascii="Aptos Display" w:hAnsi="Aptos Display" w:cstheme="majorHAnsi"/>
          <w:sz w:val="24"/>
          <w:szCs w:val="24"/>
        </w:rPr>
        <w:t xml:space="preserve"> / CRN</w:t>
      </w:r>
      <w:r w:rsidR="00E67D83">
        <w:rPr>
          <w:rFonts w:ascii="Aptos Display" w:hAnsi="Aptos Display" w:cstheme="majorHAnsi"/>
          <w:sz w:val="24"/>
          <w:szCs w:val="24"/>
        </w:rPr>
        <w:t>: 80873</w:t>
      </w:r>
    </w:p>
    <w:p w14:paraId="1CC76A90" w14:textId="1EF4BDEA" w:rsidR="00385CC7" w:rsidRPr="00385CC7" w:rsidRDefault="00332F96" w:rsidP="00385CC7">
      <w:pPr>
        <w:pStyle w:val="Heading1"/>
        <w:spacing w:before="0" w:after="0"/>
        <w:rPr>
          <w:rFonts w:ascii="Aptos Display" w:hAnsi="Aptos Display" w:cstheme="majorHAnsi"/>
          <w:sz w:val="24"/>
          <w:szCs w:val="24"/>
        </w:rPr>
      </w:pPr>
      <w:r w:rsidRPr="00ED18F6">
        <w:rPr>
          <w:rFonts w:ascii="Aptos Display" w:hAnsi="Aptos Display" w:cstheme="majorHAnsi"/>
          <w:sz w:val="24"/>
          <w:szCs w:val="24"/>
        </w:rPr>
        <w:t xml:space="preserve"> </w:t>
      </w:r>
      <w:r w:rsidR="00E67D83">
        <w:rPr>
          <w:rFonts w:ascii="Aptos Display" w:hAnsi="Aptos Display" w:cstheme="majorHAnsi"/>
          <w:sz w:val="24"/>
          <w:szCs w:val="24"/>
        </w:rPr>
        <w:t>Ethical, Legal, &amp; Professional Issues in Clinical Mental Health Counseling</w:t>
      </w:r>
    </w:p>
    <w:p w14:paraId="56288854" w14:textId="665E6E6B" w:rsidR="00973847" w:rsidRPr="00ED18F6" w:rsidRDefault="00E67D83" w:rsidP="00385CC7">
      <w:pPr>
        <w:jc w:val="center"/>
        <w:rPr>
          <w:rFonts w:ascii="Aptos Display" w:eastAsiaTheme="majorEastAsia" w:hAnsi="Aptos Display" w:cstheme="majorHAnsi"/>
          <w:bCs/>
          <w:kern w:val="28"/>
        </w:rPr>
      </w:pPr>
      <w:r>
        <w:rPr>
          <w:rFonts w:ascii="Aptos Display" w:eastAsiaTheme="majorEastAsia" w:hAnsi="Aptos Display" w:cstheme="majorHAnsi"/>
          <w:bCs/>
          <w:kern w:val="28"/>
        </w:rPr>
        <w:t>Fall 2026</w:t>
      </w:r>
    </w:p>
    <w:p w14:paraId="098BE217" w14:textId="0E284A4C" w:rsidR="005C10F7" w:rsidRPr="00ED18F6" w:rsidRDefault="00E67D83" w:rsidP="00385CC7">
      <w:pPr>
        <w:jc w:val="center"/>
        <w:rPr>
          <w:rFonts w:ascii="Aptos Display" w:eastAsiaTheme="majorEastAsia" w:hAnsi="Aptos Display" w:cstheme="majorHAnsi"/>
          <w:bCs/>
          <w:color w:val="FF0000"/>
          <w:kern w:val="28"/>
        </w:rPr>
      </w:pPr>
      <w:r>
        <w:rPr>
          <w:rFonts w:ascii="Aptos Display" w:eastAsiaTheme="majorEastAsia" w:hAnsi="Aptos Display" w:cstheme="majorHAnsi"/>
          <w:bCs/>
          <w:kern w:val="28"/>
        </w:rPr>
        <w:t xml:space="preserve">August </w:t>
      </w:r>
      <w:r w:rsidR="00E65A42">
        <w:rPr>
          <w:rFonts w:ascii="Aptos Display" w:eastAsiaTheme="majorEastAsia" w:hAnsi="Aptos Display" w:cstheme="majorHAnsi"/>
          <w:bCs/>
          <w:kern w:val="28"/>
        </w:rPr>
        <w:t xml:space="preserve">20-December </w:t>
      </w:r>
      <w:r w:rsidR="00866078">
        <w:rPr>
          <w:rFonts w:ascii="Aptos Display" w:eastAsiaTheme="majorEastAsia" w:hAnsi="Aptos Display" w:cstheme="majorHAnsi"/>
          <w:bCs/>
          <w:kern w:val="28"/>
        </w:rPr>
        <w:t>4</w:t>
      </w:r>
      <w:r w:rsidR="00E65A42">
        <w:rPr>
          <w:rFonts w:ascii="Aptos Display" w:eastAsiaTheme="majorEastAsia" w:hAnsi="Aptos Display" w:cstheme="majorHAnsi"/>
          <w:bCs/>
          <w:kern w:val="28"/>
        </w:rPr>
        <w:t>, 2026</w:t>
      </w:r>
    </w:p>
    <w:p w14:paraId="3A43FDEB" w14:textId="1E95EB01" w:rsidR="0088295A" w:rsidRPr="00ED18F6" w:rsidRDefault="00C53142" w:rsidP="005B3AAB">
      <w:pPr>
        <w:spacing w:line="276" w:lineRule="auto"/>
        <w:jc w:val="center"/>
        <w:rPr>
          <w:rFonts w:ascii="Aptos Display" w:eastAsiaTheme="majorEastAsia" w:hAnsi="Aptos Display" w:cstheme="majorHAnsi"/>
          <w:bCs/>
          <w:kern w:val="28"/>
        </w:rPr>
      </w:pPr>
      <w:r>
        <w:rPr>
          <w:rFonts w:ascii="Aptos Display" w:eastAsiaTheme="majorEastAsia" w:hAnsi="Aptos Display" w:cstheme="majorHAnsi"/>
          <w:bCs/>
          <w:kern w:val="28"/>
        </w:rPr>
        <w:t>Tuesdays 4:30-7:10pm; Plano-Sockwell Center</w:t>
      </w:r>
    </w:p>
    <w:p w14:paraId="2A261A01" w14:textId="306BA761" w:rsidR="0074659E" w:rsidRPr="00ED18F6" w:rsidRDefault="00586A4A" w:rsidP="00342813">
      <w:pPr>
        <w:pStyle w:val="Heading2"/>
        <w:shd w:val="clear" w:color="auto" w:fill="011C5F"/>
        <w:rPr>
          <w:rFonts w:ascii="Aptos Display" w:hAnsi="Aptos Display" w:cstheme="majorHAnsi"/>
          <w:color w:val="FFFFFF" w:themeColor="background1"/>
          <w:sz w:val="24"/>
          <w:szCs w:val="24"/>
        </w:rPr>
      </w:pPr>
      <w:r w:rsidRPr="00ED18F6">
        <w:rPr>
          <w:rFonts w:ascii="Aptos Display" w:hAnsi="Aptos Display" w:cstheme="majorHAnsi"/>
          <w:color w:val="FFFFFF" w:themeColor="background1"/>
          <w:sz w:val="24"/>
          <w:szCs w:val="24"/>
        </w:rPr>
        <w:t xml:space="preserve">INSTRUCTOR </w:t>
      </w:r>
      <w:r w:rsidR="0064369E">
        <w:rPr>
          <w:rFonts w:ascii="Aptos Display" w:hAnsi="Aptos Display" w:cstheme="majorHAnsi"/>
          <w:color w:val="FFFFFF" w:themeColor="background1"/>
          <w:sz w:val="24"/>
          <w:szCs w:val="24"/>
        </w:rPr>
        <w:t xml:space="preserve">AND CONTACT </w:t>
      </w:r>
      <w:r w:rsidRPr="00ED18F6">
        <w:rPr>
          <w:rFonts w:ascii="Aptos Display" w:hAnsi="Aptos Display" w:cstheme="majorHAnsi"/>
          <w:color w:val="FFFFFF" w:themeColor="background1"/>
          <w:sz w:val="24"/>
          <w:szCs w:val="24"/>
        </w:rPr>
        <w:t>INFORMATION</w:t>
      </w:r>
    </w:p>
    <w:p w14:paraId="46D4E903" w14:textId="61C54C0B" w:rsidR="00E77691" w:rsidRPr="00ED18F6" w:rsidRDefault="00E77691" w:rsidP="00E77691">
      <w:pPr>
        <w:spacing w:line="276" w:lineRule="auto"/>
        <w:rPr>
          <w:rFonts w:ascii="Aptos Display" w:eastAsia="MS PGothic" w:hAnsi="Aptos Display" w:cstheme="majorHAnsi"/>
          <w:b/>
        </w:rPr>
      </w:pPr>
      <w:r w:rsidRPr="00ED18F6">
        <w:rPr>
          <w:rFonts w:ascii="Aptos Display" w:eastAsia="MS PGothic" w:hAnsi="Aptos Display" w:cstheme="majorHAnsi"/>
          <w:b/>
        </w:rPr>
        <w:t>Instructor:</w:t>
      </w:r>
      <w:r w:rsidR="00E67D83">
        <w:rPr>
          <w:rFonts w:ascii="Aptos Display" w:eastAsia="MS PGothic" w:hAnsi="Aptos Display" w:cstheme="majorHAnsi"/>
          <w:b/>
        </w:rPr>
        <w:t xml:space="preserve"> </w:t>
      </w:r>
      <w:r w:rsidR="00E67D83" w:rsidRPr="00C53142">
        <w:rPr>
          <w:rFonts w:ascii="Aptos Display" w:eastAsia="MS PGothic" w:hAnsi="Aptos Display" w:cstheme="majorHAnsi"/>
          <w:bCs/>
        </w:rPr>
        <w:t>Jordan Davis, PhD, LPC</w:t>
      </w:r>
    </w:p>
    <w:p w14:paraId="73C031FF" w14:textId="420F465D" w:rsidR="00E77691" w:rsidRPr="00ED18F6" w:rsidRDefault="00E77691" w:rsidP="00E77691">
      <w:pPr>
        <w:spacing w:line="276" w:lineRule="auto"/>
        <w:rPr>
          <w:rFonts w:ascii="Aptos Display" w:eastAsia="MS PGothic" w:hAnsi="Aptos Display" w:cstheme="majorHAnsi"/>
          <w:b/>
        </w:rPr>
      </w:pPr>
      <w:r w:rsidRPr="00ED18F6">
        <w:rPr>
          <w:rFonts w:ascii="Aptos Display" w:eastAsia="MS PGothic" w:hAnsi="Aptos Display" w:cstheme="majorHAnsi"/>
          <w:b/>
        </w:rPr>
        <w:t xml:space="preserve">Office Location: </w:t>
      </w:r>
      <w:r w:rsidR="00C53142" w:rsidRPr="00C53142">
        <w:rPr>
          <w:rFonts w:ascii="Aptos Display" w:eastAsia="MS PGothic" w:hAnsi="Aptos Display" w:cstheme="majorHAnsi"/>
          <w:bCs/>
        </w:rPr>
        <w:t>Dallas Campus</w:t>
      </w:r>
    </w:p>
    <w:p w14:paraId="09FC05FA" w14:textId="749E7D08" w:rsidR="00E77691" w:rsidRPr="00ED18F6" w:rsidRDefault="00E77691" w:rsidP="00E77691">
      <w:pPr>
        <w:spacing w:line="276" w:lineRule="auto"/>
        <w:rPr>
          <w:rFonts w:ascii="Aptos Display" w:eastAsia="MS PGothic" w:hAnsi="Aptos Display" w:cstheme="majorHAnsi"/>
          <w:b/>
        </w:rPr>
      </w:pPr>
      <w:r w:rsidRPr="00ED18F6">
        <w:rPr>
          <w:rFonts w:ascii="Aptos Display" w:eastAsia="MS PGothic" w:hAnsi="Aptos Display" w:cstheme="majorHAnsi"/>
          <w:b/>
        </w:rPr>
        <w:t xml:space="preserve">Zoom link: </w:t>
      </w:r>
      <w:hyperlink r:id="rId8" w:history="1">
        <w:r w:rsidR="001C4147" w:rsidRPr="001C4147">
          <w:rPr>
            <w:rStyle w:val="Hyperlink"/>
            <w:rFonts w:ascii="Aptos Display" w:eastAsia="MS PGothic" w:hAnsi="Aptos Display" w:cstheme="majorHAnsi"/>
            <w:bCs/>
          </w:rPr>
          <w:t>https://etamu-edu.zoom.us/j/8866863799</w:t>
        </w:r>
      </w:hyperlink>
      <w:r w:rsidR="001C4147">
        <w:rPr>
          <w:rFonts w:ascii="Aptos Display" w:eastAsia="MS PGothic" w:hAnsi="Aptos Display" w:cstheme="majorHAnsi"/>
          <w:b/>
        </w:rPr>
        <w:t xml:space="preserve"> </w:t>
      </w:r>
    </w:p>
    <w:p w14:paraId="0FCDE7E8" w14:textId="341FF002" w:rsidR="00E77691" w:rsidRPr="00ED18F6" w:rsidRDefault="00E77691" w:rsidP="00E77691">
      <w:pPr>
        <w:spacing w:line="276" w:lineRule="auto"/>
        <w:rPr>
          <w:rFonts w:ascii="Aptos Display" w:eastAsia="MS PGothic" w:hAnsi="Aptos Display" w:cstheme="majorHAnsi"/>
          <w:b/>
        </w:rPr>
      </w:pPr>
      <w:r w:rsidRPr="00ED18F6">
        <w:rPr>
          <w:rFonts w:ascii="Aptos Display" w:eastAsia="MS PGothic" w:hAnsi="Aptos Display" w:cstheme="majorHAnsi"/>
          <w:b/>
        </w:rPr>
        <w:t xml:space="preserve">Office Hours: </w:t>
      </w:r>
      <w:r w:rsidR="007755B2" w:rsidRPr="00D74EE1">
        <w:rPr>
          <w:rFonts w:ascii="Aptos Narrow" w:eastAsia="MS PGothic" w:hAnsi="Aptos Narrow"/>
          <w:bCs/>
        </w:rPr>
        <w:t xml:space="preserve">By appointment only on </w:t>
      </w:r>
      <w:r w:rsidR="007755B2">
        <w:rPr>
          <w:rFonts w:ascii="Aptos Narrow" w:eastAsia="MS PGothic" w:hAnsi="Aptos Narrow"/>
          <w:bCs/>
        </w:rPr>
        <w:t>Tuesdays</w:t>
      </w:r>
      <w:r w:rsidR="007755B2" w:rsidRPr="00D74EE1">
        <w:rPr>
          <w:rFonts w:ascii="Aptos Narrow" w:eastAsia="MS PGothic" w:hAnsi="Aptos Narrow"/>
          <w:bCs/>
        </w:rPr>
        <w:t xml:space="preserve"> from </w:t>
      </w:r>
      <w:r w:rsidR="007755B2">
        <w:rPr>
          <w:rFonts w:ascii="Aptos Narrow" w:eastAsia="MS PGothic" w:hAnsi="Aptos Narrow"/>
          <w:bCs/>
        </w:rPr>
        <w:t xml:space="preserve">10:00 am-2:00 </w:t>
      </w:r>
      <w:r w:rsidR="007755B2" w:rsidRPr="00D74EE1">
        <w:rPr>
          <w:rFonts w:ascii="Aptos Narrow" w:eastAsia="MS PGothic" w:hAnsi="Aptos Narrow"/>
          <w:bCs/>
        </w:rPr>
        <w:t>pm</w:t>
      </w:r>
      <w:r w:rsidR="007755B2">
        <w:rPr>
          <w:rFonts w:ascii="Aptos Narrow" w:eastAsia="MS PGothic" w:hAnsi="Aptos Narrow"/>
          <w:bCs/>
        </w:rPr>
        <w:t>, virtual and in person,</w:t>
      </w:r>
      <w:r w:rsidR="007755B2" w:rsidRPr="00D74EE1">
        <w:rPr>
          <w:rFonts w:ascii="Aptos Narrow" w:eastAsia="MS PGothic" w:hAnsi="Aptos Narrow"/>
          <w:bCs/>
        </w:rPr>
        <w:t xml:space="preserve"> and on </w:t>
      </w:r>
      <w:r w:rsidR="007755B2">
        <w:rPr>
          <w:rFonts w:ascii="Aptos Narrow" w:eastAsia="MS PGothic" w:hAnsi="Aptos Narrow"/>
          <w:bCs/>
        </w:rPr>
        <w:t>Thursdays</w:t>
      </w:r>
      <w:r w:rsidR="007755B2" w:rsidRPr="00D74EE1">
        <w:rPr>
          <w:rFonts w:ascii="Aptos Narrow" w:eastAsia="MS PGothic" w:hAnsi="Aptos Narrow"/>
          <w:bCs/>
        </w:rPr>
        <w:t xml:space="preserve"> from </w:t>
      </w:r>
      <w:r w:rsidR="007755B2">
        <w:rPr>
          <w:rFonts w:ascii="Aptos Narrow" w:eastAsia="MS PGothic" w:hAnsi="Aptos Narrow"/>
          <w:bCs/>
        </w:rPr>
        <w:t>5</w:t>
      </w:r>
      <w:r w:rsidR="007755B2" w:rsidRPr="00D74EE1">
        <w:rPr>
          <w:rFonts w:ascii="Aptos Narrow" w:eastAsia="MS PGothic" w:hAnsi="Aptos Narrow"/>
          <w:bCs/>
        </w:rPr>
        <w:t>:00-</w:t>
      </w:r>
      <w:r w:rsidR="007755B2">
        <w:rPr>
          <w:rFonts w:ascii="Aptos Narrow" w:eastAsia="MS PGothic" w:hAnsi="Aptos Narrow"/>
          <w:bCs/>
        </w:rPr>
        <w:t>7</w:t>
      </w:r>
      <w:r w:rsidR="007755B2" w:rsidRPr="00D74EE1">
        <w:rPr>
          <w:rFonts w:ascii="Aptos Narrow" w:eastAsia="MS PGothic" w:hAnsi="Aptos Narrow"/>
          <w:bCs/>
        </w:rPr>
        <w:t>:</w:t>
      </w:r>
      <w:r w:rsidR="007755B2">
        <w:rPr>
          <w:rFonts w:ascii="Aptos Narrow" w:eastAsia="MS PGothic" w:hAnsi="Aptos Narrow"/>
          <w:bCs/>
        </w:rPr>
        <w:t>0</w:t>
      </w:r>
      <w:r w:rsidR="007755B2" w:rsidRPr="00D74EE1">
        <w:rPr>
          <w:rFonts w:ascii="Aptos Narrow" w:eastAsia="MS PGothic" w:hAnsi="Aptos Narrow"/>
          <w:bCs/>
        </w:rPr>
        <w:t>0</w:t>
      </w:r>
      <w:r w:rsidR="007755B2">
        <w:rPr>
          <w:rFonts w:ascii="Aptos Narrow" w:eastAsia="MS PGothic" w:hAnsi="Aptos Narrow"/>
          <w:bCs/>
        </w:rPr>
        <w:t xml:space="preserve"> </w:t>
      </w:r>
      <w:r w:rsidR="007755B2" w:rsidRPr="00D74EE1">
        <w:rPr>
          <w:rFonts w:ascii="Aptos Narrow" w:eastAsia="MS PGothic" w:hAnsi="Aptos Narrow"/>
          <w:bCs/>
        </w:rPr>
        <w:t xml:space="preserve">pm, virtual </w:t>
      </w:r>
      <w:r w:rsidR="007755B2">
        <w:rPr>
          <w:rFonts w:ascii="Aptos Narrow" w:eastAsia="MS PGothic" w:hAnsi="Aptos Narrow"/>
          <w:bCs/>
        </w:rPr>
        <w:t>only</w:t>
      </w:r>
      <w:r w:rsidR="007755B2" w:rsidRPr="00C53142">
        <w:rPr>
          <w:rFonts w:ascii="Aptos Display" w:eastAsia="MS PGothic" w:hAnsi="Aptos Display" w:cstheme="majorHAnsi"/>
          <w:bCs/>
        </w:rPr>
        <w:t xml:space="preserve"> </w:t>
      </w:r>
    </w:p>
    <w:p w14:paraId="6946629B" w14:textId="03B0CC09" w:rsidR="00E77691" w:rsidRPr="00ED18F6" w:rsidRDefault="00E77691" w:rsidP="00E77691">
      <w:pPr>
        <w:spacing w:line="276" w:lineRule="auto"/>
        <w:rPr>
          <w:rFonts w:ascii="Aptos Display" w:eastAsia="MS PGothic" w:hAnsi="Aptos Display" w:cstheme="majorHAnsi"/>
          <w:b/>
        </w:rPr>
      </w:pPr>
      <w:r w:rsidRPr="00ED18F6">
        <w:rPr>
          <w:rFonts w:ascii="Aptos Display" w:eastAsia="MS PGothic" w:hAnsi="Aptos Display" w:cstheme="majorHAnsi"/>
          <w:b/>
        </w:rPr>
        <w:t xml:space="preserve">University Email: </w:t>
      </w:r>
      <w:r w:rsidR="00C53142" w:rsidRPr="00C53142">
        <w:rPr>
          <w:rFonts w:ascii="Aptos Display" w:eastAsia="MS PGothic" w:hAnsi="Aptos Display" w:cstheme="majorHAnsi"/>
          <w:bCs/>
        </w:rPr>
        <w:t>Jordan.davis@etamu.edu</w:t>
      </w:r>
    </w:p>
    <w:p w14:paraId="4C41BE68" w14:textId="0F1A3FC1" w:rsidR="00E77691" w:rsidRPr="00C53142" w:rsidRDefault="00E77691" w:rsidP="00E77691">
      <w:pPr>
        <w:spacing w:line="276" w:lineRule="auto"/>
        <w:rPr>
          <w:rFonts w:ascii="Aptos Display" w:eastAsia="MS PGothic" w:hAnsi="Aptos Display" w:cstheme="majorHAnsi"/>
          <w:bCs/>
        </w:rPr>
      </w:pPr>
      <w:r w:rsidRPr="00ED18F6">
        <w:rPr>
          <w:rFonts w:ascii="Aptos Display" w:eastAsia="MS PGothic" w:hAnsi="Aptos Display" w:cstheme="majorHAnsi"/>
          <w:b/>
        </w:rPr>
        <w:t xml:space="preserve">Preferred Form of Communication: </w:t>
      </w:r>
      <w:r w:rsidR="00C53142">
        <w:rPr>
          <w:rFonts w:ascii="Aptos Display" w:eastAsia="MS PGothic" w:hAnsi="Aptos Display" w:cstheme="majorHAnsi"/>
          <w:bCs/>
        </w:rPr>
        <w:t>Email</w:t>
      </w:r>
    </w:p>
    <w:p w14:paraId="11327D6A" w14:textId="77777777" w:rsidR="00E77691" w:rsidRPr="00ED18F6" w:rsidRDefault="00E77691" w:rsidP="00E77691">
      <w:pPr>
        <w:spacing w:line="276" w:lineRule="auto"/>
        <w:rPr>
          <w:rFonts w:ascii="Aptos Display" w:eastAsia="MS PGothic" w:hAnsi="Aptos Display" w:cstheme="majorHAnsi"/>
          <w:b/>
        </w:rPr>
      </w:pPr>
      <w:r w:rsidRPr="00ED18F6">
        <w:rPr>
          <w:rFonts w:ascii="Aptos Display" w:eastAsia="MS PGothic" w:hAnsi="Aptos Display" w:cstheme="majorHAnsi"/>
          <w:b/>
        </w:rPr>
        <w:t>Phone:</w:t>
      </w:r>
    </w:p>
    <w:p w14:paraId="3490A605" w14:textId="6F7721C1" w:rsidR="00F5033C" w:rsidRPr="00C53142" w:rsidRDefault="00E77691" w:rsidP="00E77691">
      <w:pPr>
        <w:spacing w:line="276" w:lineRule="auto"/>
        <w:rPr>
          <w:rFonts w:ascii="Aptos Display" w:eastAsia="MS PGothic" w:hAnsi="Aptos Display" w:cstheme="majorHAnsi"/>
          <w:bCs/>
        </w:rPr>
      </w:pPr>
      <w:r w:rsidRPr="00ED18F6">
        <w:rPr>
          <w:rFonts w:ascii="Aptos Display" w:eastAsia="MS PGothic" w:hAnsi="Aptos Display" w:cstheme="majorHAnsi"/>
          <w:b/>
        </w:rPr>
        <w:t>Communication Response Time:</w:t>
      </w:r>
      <w:r w:rsidR="00C53142">
        <w:rPr>
          <w:rFonts w:ascii="Aptos Display" w:eastAsia="MS PGothic" w:hAnsi="Aptos Display" w:cstheme="majorHAnsi"/>
          <w:b/>
        </w:rPr>
        <w:t xml:space="preserve"> </w:t>
      </w:r>
      <w:r w:rsidR="00C53142">
        <w:rPr>
          <w:rFonts w:ascii="Aptos Display" w:eastAsia="MS PGothic" w:hAnsi="Aptos Display" w:cstheme="majorHAnsi"/>
          <w:bCs/>
        </w:rPr>
        <w:t>Within 24 hours Monday – Friday; Within 48 hours weekends/holidays</w:t>
      </w:r>
    </w:p>
    <w:p w14:paraId="6F59072B" w14:textId="76560841" w:rsidR="002244A1" w:rsidRPr="0022259B" w:rsidRDefault="002244A1" w:rsidP="00E77691">
      <w:pPr>
        <w:spacing w:line="276" w:lineRule="auto"/>
        <w:rPr>
          <w:rFonts w:ascii="Aptos Display" w:hAnsi="Aptos Display" w:cstheme="majorHAnsi"/>
          <w:bCs/>
          <w:i/>
          <w:iCs/>
        </w:rPr>
      </w:pPr>
      <w:r w:rsidRPr="0022259B">
        <w:rPr>
          <w:rFonts w:ascii="Aptos Display" w:eastAsia="MS PGothic" w:hAnsi="Aptos Display" w:cstheme="majorHAnsi"/>
          <w:bCs/>
          <w:i/>
          <w:iCs/>
        </w:rPr>
        <w:t>Please</w:t>
      </w:r>
      <w:r w:rsidR="0022259B" w:rsidRPr="0022259B">
        <w:rPr>
          <w:rFonts w:ascii="Aptos Display" w:eastAsia="MS PGothic" w:hAnsi="Aptos Display" w:cstheme="majorHAnsi"/>
          <w:bCs/>
          <w:i/>
          <w:iCs/>
        </w:rPr>
        <w:t xml:space="preserve"> </w:t>
      </w:r>
      <w:r w:rsidR="0022259B">
        <w:rPr>
          <w:rFonts w:ascii="Aptos Display" w:eastAsia="MS PGothic" w:hAnsi="Aptos Display" w:cstheme="majorHAnsi"/>
          <w:bCs/>
          <w:i/>
          <w:iCs/>
        </w:rPr>
        <w:t xml:space="preserve">demonstrate </w:t>
      </w:r>
      <w:r w:rsidR="00A80969">
        <w:rPr>
          <w:rFonts w:ascii="Aptos Display" w:eastAsia="MS PGothic" w:hAnsi="Aptos Display" w:cstheme="majorHAnsi"/>
          <w:bCs/>
          <w:i/>
          <w:iCs/>
        </w:rPr>
        <w:t>appropriate</w:t>
      </w:r>
      <w:r w:rsidR="0022259B">
        <w:rPr>
          <w:rFonts w:ascii="Aptos Display" w:eastAsia="MS PGothic" w:hAnsi="Aptos Display" w:cstheme="majorHAnsi"/>
          <w:bCs/>
          <w:i/>
          <w:iCs/>
        </w:rPr>
        <w:t xml:space="preserve"> professional disposition </w:t>
      </w:r>
      <w:r w:rsidR="00A80969">
        <w:rPr>
          <w:rFonts w:ascii="Aptos Display" w:eastAsia="MS PGothic" w:hAnsi="Aptos Display" w:cstheme="majorHAnsi"/>
          <w:bCs/>
          <w:i/>
          <w:iCs/>
        </w:rPr>
        <w:t>in all correspondence.</w:t>
      </w:r>
    </w:p>
    <w:p w14:paraId="29A62E57" w14:textId="66F35159" w:rsidR="00B02FBE" w:rsidRPr="00ED18F6" w:rsidRDefault="00586A4A" w:rsidP="00342813">
      <w:pPr>
        <w:pStyle w:val="Heading2"/>
        <w:shd w:val="clear" w:color="auto" w:fill="011C5F"/>
        <w:spacing w:before="0" w:after="0" w:line="276" w:lineRule="auto"/>
        <w:rPr>
          <w:rFonts w:ascii="Aptos Display" w:hAnsi="Aptos Display" w:cstheme="majorHAnsi"/>
          <w:color w:val="FFFFFF" w:themeColor="background1"/>
          <w:sz w:val="24"/>
          <w:szCs w:val="24"/>
        </w:rPr>
      </w:pPr>
      <w:r w:rsidRPr="00ED18F6">
        <w:rPr>
          <w:rFonts w:ascii="Aptos Display" w:hAnsi="Aptos Display" w:cstheme="majorHAnsi"/>
          <w:color w:val="FFFFFF" w:themeColor="background1"/>
          <w:sz w:val="24"/>
          <w:szCs w:val="24"/>
        </w:rPr>
        <w:t xml:space="preserve">COURSE </w:t>
      </w:r>
      <w:r w:rsidR="00AD4474">
        <w:rPr>
          <w:rFonts w:ascii="Aptos Display" w:hAnsi="Aptos Display" w:cstheme="majorHAnsi"/>
          <w:color w:val="FFFFFF" w:themeColor="background1"/>
          <w:sz w:val="24"/>
          <w:szCs w:val="24"/>
        </w:rPr>
        <w:t>DESCRIPTION</w:t>
      </w:r>
      <w:r w:rsidR="0066045E">
        <w:rPr>
          <w:rFonts w:ascii="Aptos Display" w:hAnsi="Aptos Display" w:cstheme="majorHAnsi"/>
          <w:color w:val="FFFFFF" w:themeColor="background1"/>
          <w:sz w:val="24"/>
          <w:szCs w:val="24"/>
        </w:rPr>
        <w:t xml:space="preserve"> AND </w:t>
      </w:r>
      <w:r w:rsidR="00A55B26">
        <w:rPr>
          <w:rFonts w:ascii="Aptos Display" w:hAnsi="Aptos Display" w:cstheme="majorHAnsi"/>
          <w:color w:val="FFFFFF" w:themeColor="background1"/>
          <w:sz w:val="24"/>
          <w:szCs w:val="24"/>
        </w:rPr>
        <w:t>FORMAT</w:t>
      </w:r>
    </w:p>
    <w:p w14:paraId="2DBAB0DB" w14:textId="28C1E87B" w:rsidR="00B02FBE" w:rsidRPr="00ED18F6" w:rsidRDefault="00B02FBE" w:rsidP="00B02FBE">
      <w:pPr>
        <w:spacing w:line="265" w:lineRule="auto"/>
        <w:ind w:left="4" w:hanging="10"/>
        <w:rPr>
          <w:rFonts w:ascii="Aptos Display" w:hAnsi="Aptos Display"/>
        </w:rPr>
      </w:pPr>
      <w:r w:rsidRPr="00ED18F6">
        <w:rPr>
          <w:rFonts w:ascii="Aptos Display" w:hAnsi="Aptos Display" w:cstheme="majorHAnsi"/>
          <w:b/>
          <w:bCs/>
        </w:rPr>
        <w:t xml:space="preserve">Course Format: </w:t>
      </w:r>
    </w:p>
    <w:p w14:paraId="3DF273A6" w14:textId="67439C7A" w:rsidR="001C4147" w:rsidRPr="001C4147" w:rsidRDefault="001C4147" w:rsidP="001C4147">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Display" w:eastAsiaTheme="majorEastAsia" w:hAnsi="Aptos Display" w:cstheme="majorHAnsi"/>
          <w:bCs/>
          <w:iCs/>
          <w:color w:val="0D0D0D" w:themeColor="text1" w:themeTint="F2"/>
        </w:rPr>
      </w:pPr>
      <w:r w:rsidRPr="001C4147">
        <w:rPr>
          <w:rFonts w:ascii="Aptos Display" w:eastAsiaTheme="majorEastAsia" w:hAnsi="Aptos Display" w:cstheme="majorHAnsi"/>
          <w:bCs/>
          <w:iCs/>
          <w:color w:val="0D0D0D" w:themeColor="text1" w:themeTint="F2"/>
        </w:rPr>
        <w:t xml:space="preserve">COUN 530 is delivered as a </w:t>
      </w:r>
      <w:r>
        <w:rPr>
          <w:rFonts w:ascii="Aptos Display" w:eastAsiaTheme="majorEastAsia" w:hAnsi="Aptos Display" w:cstheme="majorHAnsi"/>
          <w:bCs/>
          <w:iCs/>
          <w:color w:val="0D0D0D" w:themeColor="text1" w:themeTint="F2"/>
        </w:rPr>
        <w:t xml:space="preserve">face-to-face </w:t>
      </w:r>
      <w:r w:rsidRPr="001C4147">
        <w:rPr>
          <w:rFonts w:ascii="Aptos Display" w:eastAsiaTheme="majorEastAsia" w:hAnsi="Aptos Display" w:cstheme="majorHAnsi"/>
          <w:bCs/>
          <w:iCs/>
          <w:color w:val="0D0D0D" w:themeColor="text1" w:themeTint="F2"/>
        </w:rPr>
        <w:t>graduate-level seminar that integrates interactive lectures, discussion, experiential learning, case-based application, and reflective practice. Students will actively engage in ethical decision-making, professional consultation, documentation, and clinical case analysis to develop the knowledge, skills, and professional identity expected of beginning clinical mental health counselors.</w:t>
      </w:r>
    </w:p>
    <w:p w14:paraId="194B838B" w14:textId="77777777" w:rsidR="001C4147" w:rsidRPr="001C4147" w:rsidRDefault="001C4147" w:rsidP="001C4147">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Display" w:eastAsiaTheme="majorEastAsia" w:hAnsi="Aptos Display" w:cstheme="majorHAnsi"/>
          <w:bCs/>
          <w:iCs/>
          <w:color w:val="0D0D0D" w:themeColor="text1" w:themeTint="F2"/>
        </w:rPr>
      </w:pPr>
      <w:r w:rsidRPr="001C4147">
        <w:rPr>
          <w:rFonts w:ascii="Aptos Display" w:eastAsiaTheme="majorEastAsia" w:hAnsi="Aptos Display" w:cstheme="majorHAnsi"/>
          <w:bCs/>
          <w:iCs/>
          <w:color w:val="0D0D0D" w:themeColor="text1" w:themeTint="F2"/>
        </w:rPr>
        <w:t>Instructional methods may include:</w:t>
      </w:r>
    </w:p>
    <w:p w14:paraId="010235FB" w14:textId="77777777" w:rsidR="001C4147" w:rsidRPr="001C4147" w:rsidRDefault="001C4147" w:rsidP="001C4147">
      <w:pPr>
        <w:widowControl w:val="0"/>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Display" w:eastAsiaTheme="majorEastAsia" w:hAnsi="Aptos Display" w:cstheme="majorHAnsi"/>
          <w:bCs/>
          <w:iCs/>
          <w:color w:val="0D0D0D" w:themeColor="text1" w:themeTint="F2"/>
        </w:rPr>
      </w:pPr>
      <w:r w:rsidRPr="001C4147">
        <w:rPr>
          <w:rFonts w:ascii="Aptos Display" w:eastAsiaTheme="majorEastAsia" w:hAnsi="Aptos Display" w:cstheme="majorHAnsi"/>
          <w:bCs/>
          <w:iCs/>
          <w:color w:val="0D0D0D" w:themeColor="text1" w:themeTint="F2"/>
        </w:rPr>
        <w:t xml:space="preserve">Interactive lectures and discussions </w:t>
      </w:r>
    </w:p>
    <w:p w14:paraId="4CDD806D" w14:textId="77777777" w:rsidR="001C4147" w:rsidRPr="001C4147" w:rsidRDefault="001C4147" w:rsidP="001C4147">
      <w:pPr>
        <w:widowControl w:val="0"/>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Display" w:eastAsiaTheme="majorEastAsia" w:hAnsi="Aptos Display" w:cstheme="majorHAnsi"/>
          <w:bCs/>
          <w:iCs/>
          <w:color w:val="0D0D0D" w:themeColor="text1" w:themeTint="F2"/>
        </w:rPr>
      </w:pPr>
      <w:r w:rsidRPr="001C4147">
        <w:rPr>
          <w:rFonts w:ascii="Aptos Display" w:eastAsiaTheme="majorEastAsia" w:hAnsi="Aptos Display" w:cstheme="majorHAnsi"/>
          <w:bCs/>
          <w:iCs/>
          <w:color w:val="0D0D0D" w:themeColor="text1" w:themeTint="F2"/>
        </w:rPr>
        <w:t xml:space="preserve">Clinical case analyses </w:t>
      </w:r>
    </w:p>
    <w:p w14:paraId="6894AFCF" w14:textId="77777777" w:rsidR="001C4147" w:rsidRPr="001C4147" w:rsidRDefault="001C4147" w:rsidP="001C4147">
      <w:pPr>
        <w:widowControl w:val="0"/>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Display" w:eastAsiaTheme="majorEastAsia" w:hAnsi="Aptos Display" w:cstheme="majorHAnsi"/>
          <w:bCs/>
          <w:iCs/>
          <w:color w:val="0D0D0D" w:themeColor="text1" w:themeTint="F2"/>
        </w:rPr>
      </w:pPr>
      <w:r w:rsidRPr="001C4147">
        <w:rPr>
          <w:rFonts w:ascii="Aptos Display" w:eastAsiaTheme="majorEastAsia" w:hAnsi="Aptos Display" w:cstheme="majorHAnsi"/>
          <w:bCs/>
          <w:iCs/>
          <w:color w:val="0D0D0D" w:themeColor="text1" w:themeTint="F2"/>
        </w:rPr>
        <w:t xml:space="preserve">Small-group consultation and collaborative learning </w:t>
      </w:r>
    </w:p>
    <w:p w14:paraId="2B29982E" w14:textId="77777777" w:rsidR="001C4147" w:rsidRPr="001C4147" w:rsidRDefault="001C4147" w:rsidP="001C4147">
      <w:pPr>
        <w:widowControl w:val="0"/>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Display" w:eastAsiaTheme="majorEastAsia" w:hAnsi="Aptos Display" w:cstheme="majorHAnsi"/>
          <w:bCs/>
          <w:iCs/>
          <w:color w:val="0D0D0D" w:themeColor="text1" w:themeTint="F2"/>
        </w:rPr>
      </w:pPr>
      <w:r w:rsidRPr="001C4147">
        <w:rPr>
          <w:rFonts w:ascii="Aptos Display" w:eastAsiaTheme="majorEastAsia" w:hAnsi="Aptos Display" w:cstheme="majorHAnsi"/>
          <w:bCs/>
          <w:iCs/>
          <w:color w:val="0D0D0D" w:themeColor="text1" w:themeTint="F2"/>
        </w:rPr>
        <w:t xml:space="preserve">Documentation and ethical decision-making activities </w:t>
      </w:r>
    </w:p>
    <w:p w14:paraId="75BFD97A" w14:textId="77777777" w:rsidR="001C4147" w:rsidRPr="001C4147" w:rsidRDefault="001C4147" w:rsidP="001C4147">
      <w:pPr>
        <w:widowControl w:val="0"/>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Display" w:eastAsiaTheme="majorEastAsia" w:hAnsi="Aptos Display" w:cstheme="majorHAnsi"/>
          <w:bCs/>
          <w:iCs/>
          <w:color w:val="0D0D0D" w:themeColor="text1" w:themeTint="F2"/>
        </w:rPr>
      </w:pPr>
      <w:r w:rsidRPr="001C4147">
        <w:rPr>
          <w:rFonts w:ascii="Aptos Display" w:eastAsiaTheme="majorEastAsia" w:hAnsi="Aptos Display" w:cstheme="majorHAnsi"/>
          <w:bCs/>
          <w:iCs/>
          <w:color w:val="0D0D0D" w:themeColor="text1" w:themeTint="F2"/>
        </w:rPr>
        <w:t xml:space="preserve">Role-play and experiential learning exercises </w:t>
      </w:r>
    </w:p>
    <w:p w14:paraId="5C070312" w14:textId="77777777" w:rsidR="001C4147" w:rsidRPr="001C4147" w:rsidRDefault="001C4147" w:rsidP="001C4147">
      <w:pPr>
        <w:widowControl w:val="0"/>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Display" w:eastAsiaTheme="majorEastAsia" w:hAnsi="Aptos Display" w:cstheme="majorHAnsi"/>
          <w:bCs/>
          <w:iCs/>
          <w:color w:val="0D0D0D" w:themeColor="text1" w:themeTint="F2"/>
        </w:rPr>
      </w:pPr>
      <w:r w:rsidRPr="001C4147">
        <w:rPr>
          <w:rFonts w:ascii="Aptos Display" w:eastAsiaTheme="majorEastAsia" w:hAnsi="Aptos Display" w:cstheme="majorHAnsi"/>
          <w:bCs/>
          <w:iCs/>
          <w:color w:val="0D0D0D" w:themeColor="text1" w:themeTint="F2"/>
        </w:rPr>
        <w:t xml:space="preserve">Reflective writing and professional presentations </w:t>
      </w:r>
    </w:p>
    <w:p w14:paraId="140DBD28" w14:textId="77777777" w:rsidR="001C4147" w:rsidRPr="001C4147" w:rsidRDefault="001C4147" w:rsidP="001C4147">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Display" w:eastAsiaTheme="majorEastAsia" w:hAnsi="Aptos Display" w:cstheme="majorHAnsi"/>
          <w:bCs/>
          <w:iCs/>
          <w:color w:val="0D0D0D" w:themeColor="text1" w:themeTint="F2"/>
        </w:rPr>
      </w:pPr>
      <w:r w:rsidRPr="001C4147">
        <w:rPr>
          <w:rFonts w:ascii="Aptos Display" w:eastAsiaTheme="majorEastAsia" w:hAnsi="Aptos Display" w:cstheme="majorHAnsi"/>
          <w:bCs/>
          <w:iCs/>
          <w:color w:val="0D0D0D" w:themeColor="text1" w:themeTint="F2"/>
        </w:rPr>
        <w:t>Students are expected to complete assigned readings prior to class and actively participate in all learning activities. Consistent attendance, preparation, and professional engagement are essential to success in this course.</w:t>
      </w:r>
    </w:p>
    <w:p w14:paraId="57D7CBAF" w14:textId="77777777" w:rsidR="00B02FBE" w:rsidRPr="00ED18F6" w:rsidRDefault="00B02FBE" w:rsidP="005B3AAB">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Display" w:hAnsi="Aptos Display" w:cstheme="majorHAnsi"/>
          <w:b/>
          <w:bCs/>
        </w:rPr>
      </w:pPr>
    </w:p>
    <w:p w14:paraId="7F540129" w14:textId="7A1AF5B5" w:rsidR="006E0CFB" w:rsidRPr="00ED18F6" w:rsidRDefault="008120BA" w:rsidP="005B3AAB">
      <w:pPr>
        <w:widowControl w:val="0"/>
        <w:shd w:val="clear" w:color="auto" w:fill="EEECE1" w:themeFill="background2"/>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Display" w:hAnsi="Aptos Display" w:cstheme="majorHAnsi"/>
        </w:rPr>
      </w:pPr>
      <w:r w:rsidRPr="00ED18F6">
        <w:rPr>
          <w:rFonts w:ascii="Aptos Display" w:hAnsi="Aptos Display" w:cstheme="majorHAnsi"/>
          <w:b/>
        </w:rPr>
        <w:lastRenderedPageBreak/>
        <w:t>Ca</w:t>
      </w:r>
      <w:r w:rsidR="005F4692" w:rsidRPr="00ED18F6">
        <w:rPr>
          <w:rFonts w:ascii="Aptos Display" w:hAnsi="Aptos Display" w:cstheme="majorHAnsi"/>
          <w:b/>
        </w:rPr>
        <w:t>talog</w:t>
      </w:r>
      <w:r w:rsidR="007038A5" w:rsidRPr="00ED18F6">
        <w:rPr>
          <w:rFonts w:ascii="Aptos Display" w:hAnsi="Aptos Display" w:cstheme="majorHAnsi"/>
          <w:b/>
        </w:rPr>
        <w:t xml:space="preserve"> </w:t>
      </w:r>
      <w:r w:rsidR="005F4692" w:rsidRPr="00ED18F6">
        <w:rPr>
          <w:rFonts w:ascii="Aptos Display" w:hAnsi="Aptos Display" w:cstheme="majorHAnsi"/>
          <w:b/>
        </w:rPr>
        <w:t>Description of the Course</w:t>
      </w:r>
    </w:p>
    <w:p w14:paraId="715104AF" w14:textId="77777777" w:rsidR="001C4147" w:rsidRPr="00B2137F" w:rsidRDefault="001C4147" w:rsidP="001C4147">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hAnsi="Aptos Narrow"/>
        </w:rPr>
      </w:pPr>
      <w:r w:rsidRPr="00B2137F">
        <w:rPr>
          <w:rFonts w:ascii="Aptos Narrow" w:hAnsi="Aptos Narrow"/>
          <w:b/>
          <w:bCs/>
          <w:i/>
          <w:iCs/>
        </w:rPr>
        <w:t xml:space="preserve">COURSE 530: Ethical, Legal, and Professional Issues in Clinical Mental Health Counseling. </w:t>
      </w:r>
      <w:r w:rsidRPr="00B2137F">
        <w:rPr>
          <w:rFonts w:ascii="Aptos Narrow" w:hAnsi="Aptos Narrow"/>
        </w:rPr>
        <w:t xml:space="preserve"> </w:t>
      </w:r>
    </w:p>
    <w:p w14:paraId="4C2DA1CA" w14:textId="77777777" w:rsidR="001C4147" w:rsidRPr="00B2137F" w:rsidRDefault="001C4147" w:rsidP="001C4147">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hAnsi="Aptos Narrow"/>
        </w:rPr>
      </w:pPr>
      <w:r w:rsidRPr="00B2137F">
        <w:rPr>
          <w:rFonts w:ascii="Aptos Narrow" w:hAnsi="Aptos Narrow"/>
        </w:rPr>
        <w:t>3 semester hours.</w:t>
      </w:r>
    </w:p>
    <w:p w14:paraId="0C187BE5" w14:textId="77777777" w:rsidR="004170FD" w:rsidRPr="002C043E" w:rsidRDefault="001C4147" w:rsidP="001C4147">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hAnsi="Aptos Narrow"/>
          <w:strike/>
        </w:rPr>
      </w:pPr>
      <w:r w:rsidRPr="002C043E">
        <w:rPr>
          <w:rFonts w:ascii="Aptos Narrow" w:hAnsi="Aptos Narrow"/>
          <w:strike/>
        </w:rPr>
        <w:t xml:space="preserve">As the foundational course for aspiring clinical mental health counselors, this course covers both theoretical and practical aspects of ethical, legal, and professional issues in providing mental health counseling services within the broader social services system. Topics include professional issues, ethical and legal considerations (local and federal), delivery systems, staffing and case management procedures, emergency services, treatment paradigms, and the importance of consultation and collaboration among mental health professionals. </w:t>
      </w:r>
    </w:p>
    <w:p w14:paraId="31C3AFE0" w14:textId="77777777" w:rsidR="004170FD" w:rsidRDefault="004170FD" w:rsidP="001C4147">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hAnsi="Aptos Narrow"/>
          <w:b/>
          <w:bCs/>
        </w:rPr>
      </w:pPr>
    </w:p>
    <w:p w14:paraId="48A3B279" w14:textId="77777777" w:rsidR="002C043E" w:rsidRPr="00BA75F8" w:rsidRDefault="002C043E" w:rsidP="002C043E">
      <w:pPr>
        <w:spacing w:after="120"/>
        <w:rPr>
          <w:rFonts w:ascii="Aptos Narrow" w:hAnsi="Aptos Narrow"/>
        </w:rPr>
      </w:pPr>
      <w:commentRangeStart w:id="0"/>
      <w:commentRangeStart w:id="1"/>
      <w:r w:rsidRPr="00BA75F8">
        <w:rPr>
          <w:rFonts w:ascii="Aptos Narrow" w:hAnsi="Aptos Narrow"/>
        </w:rPr>
        <w:t xml:space="preserve">As the foundational course for aspiring clinical mental health counselors, this course covers both theoretical and practical aspects of ethical, legal, and professional issues in providing mental health counseling services within the broader social services system. Topics include professional issues, ethical and legal considerations (local and federal), delivery systems, staffing and case management procedures, emergency services, treatment paradigms, and the importance of consultation and collaboration among mental health professionals. </w:t>
      </w:r>
      <w:r w:rsidRPr="00BA75F8">
        <w:rPr>
          <w:rFonts w:ascii="Aptos Narrow" w:hAnsi="Aptos Narrow"/>
          <w:b/>
          <w:bCs/>
        </w:rPr>
        <w:t>The course also addresses professional orientation, including the objectives of professional organizations, codes of ethics, legal aspects of practice, standards of preparation, and the role identity of persons providing direct counseling treatment intervention.</w:t>
      </w:r>
      <w:commentRangeEnd w:id="0"/>
      <w:r w:rsidR="00482F2D" w:rsidRPr="00BA75F8">
        <w:rPr>
          <w:rStyle w:val="CommentReference"/>
          <w:rFonts w:ascii="Aptos Narrow" w:hAnsi="Aptos Narrow"/>
          <w:sz w:val="24"/>
          <w:szCs w:val="24"/>
        </w:rPr>
        <w:commentReference w:id="0"/>
      </w:r>
      <w:commentRangeEnd w:id="1"/>
      <w:r w:rsidR="00866078" w:rsidRPr="00BA75F8">
        <w:rPr>
          <w:rStyle w:val="CommentReference"/>
          <w:rFonts w:ascii="Aptos Narrow" w:hAnsi="Aptos Narrow"/>
          <w:sz w:val="24"/>
          <w:szCs w:val="24"/>
        </w:rPr>
        <w:commentReference w:id="1"/>
      </w:r>
    </w:p>
    <w:p w14:paraId="33B86E6A" w14:textId="77777777" w:rsidR="002C043E" w:rsidRDefault="002C043E" w:rsidP="001C4147">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hAnsi="Aptos Narrow"/>
        </w:rPr>
      </w:pPr>
    </w:p>
    <w:p w14:paraId="0DA491BC" w14:textId="49BF5B42" w:rsidR="001C4147" w:rsidRPr="00B2137F" w:rsidRDefault="001C4147" w:rsidP="001C4147">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hAnsi="Aptos Narrow"/>
        </w:rPr>
      </w:pPr>
      <w:r w:rsidRPr="00B2137F">
        <w:rPr>
          <w:rFonts w:ascii="Aptos Narrow" w:hAnsi="Aptos Narrow"/>
          <w:i/>
          <w:iCs/>
        </w:rPr>
        <w:t>Prerequisites: A minimum grade of B in COUN 501 and COUN 510.</w:t>
      </w:r>
    </w:p>
    <w:p w14:paraId="0FE20A26" w14:textId="77777777" w:rsidR="00030BC1" w:rsidRPr="00ED18F6" w:rsidRDefault="00030BC1" w:rsidP="005B3AAB">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Display" w:hAnsi="Aptos Display" w:cstheme="majorHAnsi"/>
          <w:b/>
        </w:rPr>
      </w:pPr>
    </w:p>
    <w:p w14:paraId="07BA9D03" w14:textId="77777777" w:rsidR="001C4147" w:rsidRDefault="005F4692" w:rsidP="001C4147">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Display" w:hAnsi="Aptos Display" w:cstheme="majorHAnsi"/>
          <w:b/>
        </w:rPr>
      </w:pPr>
      <w:r w:rsidRPr="00ED18F6">
        <w:rPr>
          <w:rFonts w:ascii="Aptos Display" w:hAnsi="Aptos Display" w:cstheme="majorHAnsi"/>
          <w:b/>
        </w:rPr>
        <w:t>General Course Information</w:t>
      </w:r>
    </w:p>
    <w:p w14:paraId="3A3C21F4" w14:textId="7D92E726" w:rsidR="001C4147" w:rsidRPr="00B2137F" w:rsidRDefault="001C4147" w:rsidP="001C4147">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hAnsi="Aptos Narrow"/>
        </w:rPr>
      </w:pPr>
      <w:r w:rsidRPr="00B2137F">
        <w:rPr>
          <w:rFonts w:ascii="Aptos Narrow" w:hAnsi="Aptos Narrow"/>
        </w:rPr>
        <w:t>This course prepares counselors-in-training to integrate ethical standards, legal requirements, professional identity, multicultural responsiveness, consultation, and documentation into competent clinical practice. Through experiential learning, authentic assessment, professional dialogue, and applied case analysis, students develop the knowledge and judgment necessary to navigate complex ethical and legal issues encountered across counseling settings and service delivery modalities.</w:t>
      </w:r>
    </w:p>
    <w:p w14:paraId="2FEF64DC" w14:textId="77777777" w:rsidR="001C4147" w:rsidRDefault="001C4147" w:rsidP="001C4147">
      <w:pPr>
        <w:pStyle w:val="NormalWeb"/>
        <w:rPr>
          <w:rFonts w:ascii="Aptos Narrow" w:eastAsiaTheme="minorEastAsia" w:hAnsi="Aptos Narrow"/>
        </w:rPr>
      </w:pPr>
      <w:r w:rsidRPr="00B2137F">
        <w:rPr>
          <w:rFonts w:ascii="Aptos Narrow" w:eastAsiaTheme="minorEastAsia" w:hAnsi="Aptos Narrow"/>
        </w:rPr>
        <w:t>Students will be challenged to move beyond memorizing ethical codes and instead develop the habits of critical thinking, reflective practice, and professional decision-making expected of entry-level clinical mental health counselors.</w:t>
      </w:r>
    </w:p>
    <w:p w14:paraId="4D2ACB55" w14:textId="1C75DC15" w:rsidR="00D0642D" w:rsidRPr="00234209" w:rsidRDefault="00234209" w:rsidP="00234209">
      <w:pPr>
        <w:shd w:val="clear" w:color="auto" w:fill="011C5F"/>
        <w:spacing w:line="276" w:lineRule="auto"/>
        <w:jc w:val="center"/>
        <w:rPr>
          <w:rFonts w:ascii="Aptos Display" w:hAnsi="Aptos Display" w:cstheme="majorHAnsi"/>
          <w:i/>
          <w:iCs/>
          <w:color w:val="FFFFFF" w:themeColor="background1"/>
        </w:rPr>
      </w:pPr>
      <w:r w:rsidRPr="00234209">
        <w:rPr>
          <w:rFonts w:ascii="Aptos Display" w:hAnsi="Aptos Display" w:cstheme="majorHAnsi"/>
          <w:b/>
          <w:bCs/>
          <w:color w:val="FFFFFF" w:themeColor="background1"/>
        </w:rPr>
        <w:t xml:space="preserve">CACREP </w:t>
      </w:r>
      <w:r>
        <w:rPr>
          <w:rFonts w:ascii="Aptos Display" w:hAnsi="Aptos Display" w:cstheme="majorHAnsi"/>
          <w:b/>
          <w:bCs/>
          <w:color w:val="FFFFFF" w:themeColor="background1"/>
        </w:rPr>
        <w:t xml:space="preserve">2024 </w:t>
      </w:r>
      <w:r w:rsidRPr="00234209">
        <w:rPr>
          <w:rFonts w:ascii="Aptos Display" w:hAnsi="Aptos Display" w:cstheme="majorHAnsi"/>
          <w:b/>
          <w:bCs/>
          <w:color w:val="FFFFFF" w:themeColor="background1"/>
        </w:rPr>
        <w:t>AND KEY PERFORMANCE INDICATORS (KP</w:t>
      </w:r>
      <w:r w:rsidR="00BC34A7">
        <w:rPr>
          <w:rFonts w:ascii="Aptos Display" w:hAnsi="Aptos Display" w:cstheme="majorHAnsi"/>
          <w:b/>
          <w:bCs/>
          <w:color w:val="FFFFFF" w:themeColor="background1"/>
        </w:rPr>
        <w:t>Is)</w:t>
      </w:r>
    </w:p>
    <w:p w14:paraId="1DE90196" w14:textId="3A722E59" w:rsidR="00234209" w:rsidRPr="00BC34A7" w:rsidRDefault="00234209" w:rsidP="00BC34A7">
      <w:pPr>
        <w:shd w:val="clear" w:color="auto" w:fill="EEECE1" w:themeFill="background2"/>
        <w:tabs>
          <w:tab w:val="left" w:pos="900"/>
        </w:tabs>
        <w:spacing w:line="276" w:lineRule="auto"/>
        <w:ind w:left="360" w:hanging="360"/>
        <w:rPr>
          <w:rFonts w:ascii="Aptos Display" w:hAnsi="Aptos Display" w:cstheme="majorHAnsi"/>
          <w:b/>
        </w:rPr>
      </w:pPr>
      <w:r>
        <w:rPr>
          <w:rFonts w:ascii="Aptos Display" w:hAnsi="Aptos Display" w:cstheme="majorHAnsi"/>
          <w:b/>
        </w:rPr>
        <w:t>KPI Information</w:t>
      </w:r>
      <w:r w:rsidR="004170FD">
        <w:rPr>
          <w:rFonts w:ascii="Aptos Display" w:hAnsi="Aptos Display" w:cstheme="majorHAnsi"/>
          <w:b/>
        </w:rPr>
        <w:t xml:space="preserve"> – N/A</w:t>
      </w:r>
    </w:p>
    <w:p w14:paraId="59C67D4A" w14:textId="5183288E" w:rsidR="00622281" w:rsidRDefault="00622281" w:rsidP="00BC34A7">
      <w:pPr>
        <w:tabs>
          <w:tab w:val="left" w:pos="450"/>
        </w:tabs>
        <w:spacing w:line="276" w:lineRule="auto"/>
        <w:rPr>
          <w:rFonts w:ascii="Aptos Display" w:hAnsi="Aptos Display" w:cstheme="majorHAnsi"/>
        </w:rPr>
      </w:pPr>
    </w:p>
    <w:p w14:paraId="4E71EAC9" w14:textId="77777777" w:rsidR="00622281" w:rsidRDefault="00622281" w:rsidP="00622281">
      <w:pPr>
        <w:shd w:val="clear" w:color="auto" w:fill="EEECE1" w:themeFill="background2"/>
        <w:rPr>
          <w:rFonts w:ascii="Aptos Display" w:hAnsi="Aptos Display"/>
          <w:b/>
          <w:bCs/>
        </w:rPr>
      </w:pPr>
      <w:r w:rsidRPr="006D1E93">
        <w:rPr>
          <w:rFonts w:ascii="Aptos Display" w:hAnsi="Aptos Display"/>
          <w:b/>
          <w:bCs/>
        </w:rPr>
        <w:t>Annual Evaluation of Students</w:t>
      </w:r>
    </w:p>
    <w:p w14:paraId="7398F6E3" w14:textId="6FB02001" w:rsidR="00CD6B9E" w:rsidRDefault="00CD6B9E" w:rsidP="00CD6B9E">
      <w:pPr>
        <w:rPr>
          <w:rFonts w:ascii="Aptos Display" w:hAnsi="Aptos Display"/>
        </w:rPr>
      </w:pPr>
      <w:r w:rsidRPr="00B86669">
        <w:rPr>
          <w:rFonts w:ascii="Aptos Display" w:hAnsi="Aptos Display"/>
        </w:rPr>
        <w:lastRenderedPageBreak/>
        <w:t>The program faculty has a systematic process in place for the use of individual student assessment dat</w:t>
      </w:r>
      <w:r>
        <w:rPr>
          <w:rFonts w:ascii="Aptos Display" w:hAnsi="Aptos Display"/>
        </w:rPr>
        <w:t xml:space="preserve">a, </w:t>
      </w:r>
      <w:r w:rsidRPr="00B86669">
        <w:rPr>
          <w:rFonts w:ascii="Aptos Display" w:hAnsi="Aptos Display"/>
        </w:rPr>
        <w:t>KPI and Student Disposition dat</w:t>
      </w:r>
      <w:r>
        <w:rPr>
          <w:rFonts w:ascii="Aptos Display" w:hAnsi="Aptos Display"/>
        </w:rPr>
        <w:t xml:space="preserve">a, </w:t>
      </w:r>
      <w:r w:rsidRPr="00B86669">
        <w:rPr>
          <w:rFonts w:ascii="Aptos Display" w:hAnsi="Aptos Display"/>
        </w:rPr>
        <w:t>in relation to retention, remediation, and dismissal. The systematic process involves program faculty annually reviewing CMHC students across the 10 KPIs and CES students across the 6 KPIs. Note that KPI 10 for the CMHC program and KPI 6 for the CES program directly measures students’ professional dispositions using the Professional Dispositions Competency Assessment – Revised (PDCA-R). See CMHC Student Handbook.</w:t>
      </w:r>
    </w:p>
    <w:p w14:paraId="2453FA19" w14:textId="77777777" w:rsidR="00BC34A7" w:rsidRDefault="00BC34A7" w:rsidP="00BC34A7">
      <w:pPr>
        <w:tabs>
          <w:tab w:val="left" w:pos="450"/>
        </w:tabs>
        <w:spacing w:line="276" w:lineRule="auto"/>
        <w:rPr>
          <w:rFonts w:ascii="Aptos Display" w:hAnsi="Aptos Display" w:cstheme="majorHAnsi"/>
        </w:rPr>
      </w:pPr>
    </w:p>
    <w:p w14:paraId="444C3BEE" w14:textId="2BB13315" w:rsidR="00BC34A7" w:rsidRPr="00BC34A7" w:rsidRDefault="00BC34A7" w:rsidP="00BC34A7">
      <w:pPr>
        <w:shd w:val="clear" w:color="auto" w:fill="EEECE1" w:themeFill="background2"/>
        <w:tabs>
          <w:tab w:val="left" w:pos="900"/>
        </w:tabs>
        <w:spacing w:line="276" w:lineRule="auto"/>
        <w:ind w:left="360" w:hanging="360"/>
        <w:rPr>
          <w:rFonts w:ascii="Aptos Display" w:hAnsi="Aptos Display" w:cstheme="majorHAnsi"/>
          <w:b/>
        </w:rPr>
      </w:pPr>
      <w:r>
        <w:rPr>
          <w:rFonts w:ascii="Aptos Display" w:hAnsi="Aptos Display" w:cstheme="majorHAnsi"/>
          <w:b/>
        </w:rPr>
        <w:t>CACREP 2024 STANDARDS</w:t>
      </w:r>
    </w:p>
    <w:tbl>
      <w:tblPr>
        <w:tblStyle w:val="TableGrid"/>
        <w:tblW w:w="0" w:type="auto"/>
        <w:tblLook w:val="04A0" w:firstRow="1" w:lastRow="0" w:firstColumn="1" w:lastColumn="0" w:noHBand="0" w:noVBand="1"/>
      </w:tblPr>
      <w:tblGrid>
        <w:gridCol w:w="2234"/>
        <w:gridCol w:w="2014"/>
        <w:gridCol w:w="1863"/>
        <w:gridCol w:w="1773"/>
        <w:gridCol w:w="1466"/>
      </w:tblGrid>
      <w:tr w:rsidR="005809F1" w:rsidRPr="00ED18F6" w14:paraId="6859D9DD" w14:textId="77777777" w:rsidTr="002C043E">
        <w:tc>
          <w:tcPr>
            <w:tcW w:w="2234" w:type="dxa"/>
            <w:shd w:val="clear" w:color="auto" w:fill="011C5F"/>
          </w:tcPr>
          <w:p w14:paraId="620351CE" w14:textId="3B742B3D" w:rsidR="005809F1" w:rsidRPr="00ED18F6" w:rsidRDefault="009714BD" w:rsidP="005B3AAB">
            <w:pPr>
              <w:jc w:val="center"/>
              <w:rPr>
                <w:rFonts w:ascii="Aptos Display" w:hAnsi="Aptos Display" w:cstheme="majorHAnsi"/>
                <w:b/>
                <w:color w:val="FFFFFF" w:themeColor="background1"/>
                <w:sz w:val="20"/>
                <w:szCs w:val="20"/>
              </w:rPr>
            </w:pPr>
            <w:r w:rsidRPr="00ED18F6">
              <w:rPr>
                <w:rFonts w:ascii="Aptos Display" w:hAnsi="Aptos Display" w:cstheme="majorHAnsi"/>
                <w:b/>
                <w:color w:val="FFFF00"/>
                <w:sz w:val="20"/>
                <w:szCs w:val="20"/>
              </w:rPr>
              <w:t>CMHC</w:t>
            </w:r>
            <w:r w:rsidR="005809F1" w:rsidRPr="00ED18F6">
              <w:rPr>
                <w:rFonts w:ascii="Aptos Display" w:hAnsi="Aptos Display" w:cstheme="majorHAnsi"/>
                <w:b/>
                <w:color w:val="FFFF00"/>
                <w:sz w:val="20"/>
                <w:szCs w:val="20"/>
              </w:rPr>
              <w:t xml:space="preserve"> </w:t>
            </w:r>
            <w:r w:rsidR="005809F1" w:rsidRPr="00ED18F6">
              <w:rPr>
                <w:rFonts w:ascii="Aptos Display" w:hAnsi="Aptos Display" w:cstheme="majorHAnsi"/>
                <w:b/>
                <w:color w:val="FFFFFF" w:themeColor="background1"/>
                <w:sz w:val="20"/>
                <w:szCs w:val="20"/>
              </w:rPr>
              <w:t>Standard</w:t>
            </w:r>
          </w:p>
        </w:tc>
        <w:tc>
          <w:tcPr>
            <w:tcW w:w="2014" w:type="dxa"/>
            <w:shd w:val="clear" w:color="auto" w:fill="011C5F"/>
          </w:tcPr>
          <w:p w14:paraId="34663BC8" w14:textId="77777777" w:rsidR="005809F1" w:rsidRPr="00ED18F6" w:rsidRDefault="005809F1" w:rsidP="005B3AAB">
            <w:pPr>
              <w:jc w:val="center"/>
              <w:rPr>
                <w:rFonts w:ascii="Aptos Display" w:hAnsi="Aptos Display" w:cstheme="majorHAnsi"/>
                <w:b/>
                <w:color w:val="FFFFFF" w:themeColor="background1"/>
                <w:sz w:val="20"/>
                <w:szCs w:val="20"/>
              </w:rPr>
            </w:pPr>
            <w:r w:rsidRPr="00ED18F6">
              <w:rPr>
                <w:rFonts w:ascii="Aptos Display" w:hAnsi="Aptos Display" w:cstheme="majorHAnsi"/>
                <w:b/>
                <w:color w:val="FFFFFF" w:themeColor="background1"/>
                <w:sz w:val="20"/>
                <w:szCs w:val="20"/>
              </w:rPr>
              <w:t>Learning Activity</w:t>
            </w:r>
          </w:p>
        </w:tc>
        <w:tc>
          <w:tcPr>
            <w:tcW w:w="1863" w:type="dxa"/>
            <w:shd w:val="clear" w:color="auto" w:fill="011C5F"/>
          </w:tcPr>
          <w:p w14:paraId="5110295E" w14:textId="77777777" w:rsidR="005809F1" w:rsidRPr="00ED18F6" w:rsidRDefault="005809F1" w:rsidP="005B3AAB">
            <w:pPr>
              <w:jc w:val="center"/>
              <w:rPr>
                <w:rFonts w:ascii="Aptos Display" w:hAnsi="Aptos Display" w:cstheme="majorHAnsi"/>
                <w:b/>
                <w:color w:val="FFFFFF" w:themeColor="background1"/>
                <w:sz w:val="20"/>
                <w:szCs w:val="20"/>
              </w:rPr>
            </w:pPr>
            <w:r w:rsidRPr="00ED18F6">
              <w:rPr>
                <w:rFonts w:ascii="Aptos Display" w:hAnsi="Aptos Display" w:cstheme="majorHAnsi"/>
                <w:b/>
                <w:color w:val="FFFFFF" w:themeColor="background1"/>
                <w:sz w:val="20"/>
                <w:szCs w:val="20"/>
              </w:rPr>
              <w:t>Assignment</w:t>
            </w:r>
          </w:p>
        </w:tc>
        <w:tc>
          <w:tcPr>
            <w:tcW w:w="1773" w:type="dxa"/>
            <w:shd w:val="clear" w:color="auto" w:fill="011C5F"/>
          </w:tcPr>
          <w:p w14:paraId="740FE073" w14:textId="77777777" w:rsidR="005809F1" w:rsidRPr="00ED18F6" w:rsidRDefault="005809F1" w:rsidP="005B3AAB">
            <w:pPr>
              <w:jc w:val="center"/>
              <w:rPr>
                <w:rFonts w:ascii="Aptos Display" w:hAnsi="Aptos Display" w:cstheme="majorHAnsi"/>
                <w:b/>
                <w:color w:val="FFFFFF" w:themeColor="background1"/>
                <w:sz w:val="20"/>
                <w:szCs w:val="20"/>
              </w:rPr>
            </w:pPr>
            <w:r w:rsidRPr="00ED18F6">
              <w:rPr>
                <w:rFonts w:ascii="Aptos Display" w:hAnsi="Aptos Display" w:cstheme="majorHAnsi"/>
                <w:b/>
                <w:color w:val="FFFFFF" w:themeColor="background1"/>
                <w:sz w:val="20"/>
                <w:szCs w:val="20"/>
              </w:rPr>
              <w:t>Assessment Rubric</w:t>
            </w:r>
          </w:p>
        </w:tc>
        <w:tc>
          <w:tcPr>
            <w:tcW w:w="1466" w:type="dxa"/>
            <w:shd w:val="clear" w:color="auto" w:fill="011C5F"/>
          </w:tcPr>
          <w:p w14:paraId="20228BCC" w14:textId="77777777" w:rsidR="005809F1" w:rsidRPr="00ED18F6" w:rsidRDefault="005809F1" w:rsidP="005B3AAB">
            <w:pPr>
              <w:jc w:val="center"/>
              <w:rPr>
                <w:rFonts w:ascii="Aptos Display" w:hAnsi="Aptos Display" w:cstheme="majorHAnsi"/>
                <w:b/>
                <w:color w:val="FFFFFF" w:themeColor="background1"/>
                <w:sz w:val="20"/>
                <w:szCs w:val="20"/>
              </w:rPr>
            </w:pPr>
            <w:r w:rsidRPr="00ED18F6">
              <w:rPr>
                <w:rFonts w:ascii="Aptos Display" w:hAnsi="Aptos Display" w:cstheme="majorHAnsi"/>
                <w:b/>
                <w:color w:val="FFFFFF" w:themeColor="background1"/>
                <w:sz w:val="20"/>
                <w:szCs w:val="20"/>
              </w:rPr>
              <w:t>Benchmark</w:t>
            </w:r>
          </w:p>
        </w:tc>
      </w:tr>
      <w:tr w:rsidR="002C043E" w:rsidRPr="009107C0" w14:paraId="10C30E93" w14:textId="77777777" w:rsidTr="002C043E">
        <w:tc>
          <w:tcPr>
            <w:tcW w:w="2234" w:type="dxa"/>
          </w:tcPr>
          <w:p w14:paraId="3EC0AEEF" w14:textId="77777777" w:rsidR="002C043E" w:rsidRPr="009107C0" w:rsidRDefault="002C043E" w:rsidP="008C6737">
            <w:pPr>
              <w:rPr>
                <w:rFonts w:ascii="Aptos Narrow" w:hAnsi="Aptos Narrow"/>
              </w:rPr>
            </w:pPr>
            <w:r w:rsidRPr="00755AC8">
              <w:rPr>
                <w:rFonts w:ascii="Aptos Narrow" w:eastAsia="Aptos Narrow" w:hAnsi="Aptos Narrow" w:cs="Aptos Narrow"/>
                <w:b/>
                <w:bCs/>
              </w:rPr>
              <w:t>3.A.10</w:t>
            </w:r>
            <w:r w:rsidRPr="009107C0">
              <w:rPr>
                <w:rFonts w:ascii="Aptos Narrow" w:eastAsia="Aptos Narrow" w:hAnsi="Aptos Narrow" w:cs="Aptos Narrow"/>
              </w:rPr>
              <w:t xml:space="preserve"> – Ethical standards of professional counseling organizations and credentialing bodies, and applications of ethical and legal considerations in professional counseling across service delivery modalities and specialized practice areas.</w:t>
            </w:r>
          </w:p>
        </w:tc>
        <w:tc>
          <w:tcPr>
            <w:tcW w:w="2014" w:type="dxa"/>
          </w:tcPr>
          <w:p w14:paraId="0103E41D" w14:textId="77777777" w:rsidR="002C043E" w:rsidRPr="009107C0" w:rsidRDefault="002C043E" w:rsidP="008C6737">
            <w:pPr>
              <w:rPr>
                <w:rFonts w:ascii="Aptos Narrow" w:hAnsi="Aptos Narrow"/>
              </w:rPr>
            </w:pPr>
            <w:r w:rsidRPr="000327C4">
              <w:rPr>
                <w:rFonts w:ascii="Aptos Narrow" w:hAnsi="Aptos Narrow"/>
              </w:rPr>
              <w:t>Interactive lecture; professional orientation activities; Ethics on Call simulation; ethical decision-making; Clinical Consultation Team consultation; review and application of professional codes, credentialing requirements, and ethical/legal standards</w:t>
            </w:r>
          </w:p>
        </w:tc>
        <w:tc>
          <w:tcPr>
            <w:tcW w:w="1863" w:type="dxa"/>
          </w:tcPr>
          <w:p w14:paraId="0D52E57C" w14:textId="77777777" w:rsidR="002C043E" w:rsidRPr="009107C0" w:rsidRDefault="002C043E" w:rsidP="008C6737">
            <w:pPr>
              <w:rPr>
                <w:rFonts w:ascii="Aptos Narrow" w:hAnsi="Aptos Narrow"/>
              </w:rPr>
            </w:pPr>
            <w:r w:rsidRPr="000327C4">
              <w:rPr>
                <w:rFonts w:ascii="Aptos Narrow" w:hAnsi="Aptos Narrow"/>
                <w:b/>
                <w:bCs/>
              </w:rPr>
              <w:t>Assignment 1: Ethics on Call – The 4:45 Friday Case</w:t>
            </w:r>
            <w:r w:rsidRPr="000327C4">
              <w:rPr>
                <w:rFonts w:ascii="Aptos Narrow" w:hAnsi="Aptos Narrow"/>
              </w:rPr>
              <w:t xml:space="preserve">; </w:t>
            </w:r>
            <w:r w:rsidRPr="000327C4">
              <w:rPr>
                <w:rFonts w:ascii="Aptos Narrow" w:hAnsi="Aptos Narrow"/>
                <w:b/>
                <w:bCs/>
              </w:rPr>
              <w:t>Assignment 3: The Case Nobody Agrees On – Interdisciplinary &amp; Legal Case Conference</w:t>
            </w:r>
            <w:r w:rsidRPr="000327C4">
              <w:rPr>
                <w:rFonts w:ascii="Aptos Narrow" w:hAnsi="Aptos Narrow"/>
              </w:rPr>
              <w:t xml:space="preserve">; </w:t>
            </w:r>
            <w:r w:rsidRPr="000327C4">
              <w:rPr>
                <w:rFonts w:ascii="Aptos Narrow" w:hAnsi="Aptos Narrow"/>
                <w:b/>
                <w:bCs/>
              </w:rPr>
              <w:t>Assignment 4: Open the Doors – CMHC Practice Challenge</w:t>
            </w:r>
          </w:p>
        </w:tc>
        <w:tc>
          <w:tcPr>
            <w:tcW w:w="1773" w:type="dxa"/>
          </w:tcPr>
          <w:p w14:paraId="403A7B53" w14:textId="77777777" w:rsidR="002C043E" w:rsidRPr="009107C0" w:rsidRDefault="002C043E" w:rsidP="008C6737">
            <w:pPr>
              <w:rPr>
                <w:rFonts w:ascii="Aptos Narrow" w:hAnsi="Aptos Narrow"/>
              </w:rPr>
            </w:pPr>
            <w:r w:rsidRPr="000327C4">
              <w:rPr>
                <w:rFonts w:ascii="Aptos Narrow" w:hAnsi="Aptos Narrow"/>
              </w:rPr>
              <w:t>Ethics on Call Rubric; Interdisciplinary &amp; Legal Case Conference Rubric; CMHC Practice Challenge Rubric</w:t>
            </w:r>
          </w:p>
        </w:tc>
        <w:tc>
          <w:tcPr>
            <w:tcW w:w="1466" w:type="dxa"/>
          </w:tcPr>
          <w:p w14:paraId="1E99E3C0" w14:textId="77777777" w:rsidR="002C043E" w:rsidRPr="009107C0" w:rsidRDefault="002C043E" w:rsidP="008C6737">
            <w:pPr>
              <w:rPr>
                <w:rFonts w:ascii="Aptos Narrow" w:hAnsi="Aptos Narrow"/>
              </w:rPr>
            </w:pPr>
            <w:r w:rsidRPr="009107C0">
              <w:rPr>
                <w:rFonts w:ascii="Aptos Narrow" w:eastAsia="Aptos Narrow" w:hAnsi="Aptos Narrow" w:cs="Aptos Narrow"/>
              </w:rPr>
              <w:t>≥ 80% of students will meet or exceed expectations</w:t>
            </w:r>
          </w:p>
        </w:tc>
      </w:tr>
      <w:tr w:rsidR="002C043E" w:rsidRPr="009107C0" w14:paraId="70019C76" w14:textId="77777777" w:rsidTr="002C043E">
        <w:tc>
          <w:tcPr>
            <w:tcW w:w="2234" w:type="dxa"/>
          </w:tcPr>
          <w:p w14:paraId="2612DE5E" w14:textId="77777777" w:rsidR="002C043E" w:rsidRPr="009107C0" w:rsidRDefault="002C043E" w:rsidP="008C6737">
            <w:pPr>
              <w:rPr>
                <w:rFonts w:ascii="Aptos Narrow" w:hAnsi="Aptos Narrow"/>
              </w:rPr>
            </w:pPr>
            <w:r w:rsidRPr="00755AC8">
              <w:rPr>
                <w:rFonts w:ascii="Aptos Narrow" w:eastAsia="Aptos Narrow" w:hAnsi="Aptos Narrow" w:cs="Aptos Narrow"/>
                <w:b/>
                <w:bCs/>
              </w:rPr>
              <w:t>3.E.6</w:t>
            </w:r>
            <w:r w:rsidRPr="009107C0">
              <w:rPr>
                <w:rFonts w:ascii="Aptos Narrow" w:eastAsia="Aptos Narrow" w:hAnsi="Aptos Narrow" w:cs="Aptos Narrow"/>
              </w:rPr>
              <w:t xml:space="preserve"> – Ethical and legal issues relevant to establishing and maintaining counseling relationships across service delivery modalities.</w:t>
            </w:r>
          </w:p>
        </w:tc>
        <w:tc>
          <w:tcPr>
            <w:tcW w:w="2014" w:type="dxa"/>
          </w:tcPr>
          <w:p w14:paraId="3CE98222" w14:textId="77777777" w:rsidR="002C043E" w:rsidRPr="009107C0" w:rsidRDefault="002C043E" w:rsidP="008C6737">
            <w:pPr>
              <w:rPr>
                <w:rFonts w:ascii="Aptos Narrow" w:hAnsi="Aptos Narrow"/>
              </w:rPr>
            </w:pPr>
            <w:r w:rsidRPr="0019360C">
              <w:rPr>
                <w:rFonts w:ascii="Aptos Narrow" w:eastAsia="Aptos Narrow" w:hAnsi="Aptos Narrow" w:cs="Aptos Narrow"/>
              </w:rPr>
              <w:t>Ethics Lab; case simulations involving informed consent, confidentiality, boundaries, records, technology, and information sharing; Clinical Consultation Team activities</w:t>
            </w:r>
          </w:p>
        </w:tc>
        <w:tc>
          <w:tcPr>
            <w:tcW w:w="1863" w:type="dxa"/>
          </w:tcPr>
          <w:p w14:paraId="65321EDA" w14:textId="77777777" w:rsidR="002C043E" w:rsidRPr="009107C0" w:rsidRDefault="002C043E" w:rsidP="008C6737">
            <w:pPr>
              <w:jc w:val="center"/>
              <w:rPr>
                <w:rFonts w:ascii="Aptos Narrow" w:hAnsi="Aptos Narrow"/>
              </w:rPr>
            </w:pPr>
            <w:r w:rsidRPr="0019360C">
              <w:rPr>
                <w:rFonts w:ascii="Aptos Narrow" w:hAnsi="Aptos Narrow"/>
                <w:b/>
                <w:bCs/>
              </w:rPr>
              <w:t>Assignment 1: Ethics on Call – The 4:45 Friday Case</w:t>
            </w:r>
            <w:r w:rsidRPr="0019360C">
              <w:rPr>
                <w:rFonts w:ascii="Aptos Narrow" w:hAnsi="Aptos Narrow"/>
              </w:rPr>
              <w:t xml:space="preserve">; </w:t>
            </w:r>
            <w:r w:rsidRPr="0019360C">
              <w:rPr>
                <w:rFonts w:ascii="Aptos Narrow" w:hAnsi="Aptos Narrow"/>
                <w:b/>
                <w:bCs/>
              </w:rPr>
              <w:t>Assignment 3: The Case Nobody Agrees On – Interdisciplinary &amp; Legal Case Conference</w:t>
            </w:r>
          </w:p>
        </w:tc>
        <w:tc>
          <w:tcPr>
            <w:tcW w:w="1773" w:type="dxa"/>
          </w:tcPr>
          <w:p w14:paraId="4ED67C7E" w14:textId="77777777" w:rsidR="002C043E" w:rsidRPr="009107C0" w:rsidRDefault="002C043E" w:rsidP="008C6737">
            <w:pPr>
              <w:rPr>
                <w:rFonts w:ascii="Aptos Narrow" w:hAnsi="Aptos Narrow"/>
              </w:rPr>
            </w:pPr>
            <w:r w:rsidRPr="0019360C">
              <w:rPr>
                <w:rFonts w:ascii="Aptos Narrow" w:hAnsi="Aptos Narrow"/>
              </w:rPr>
              <w:t>Ethics on Call Rubric; Interdisciplinary &amp; Legal Case Conference Rubric</w:t>
            </w:r>
          </w:p>
        </w:tc>
        <w:tc>
          <w:tcPr>
            <w:tcW w:w="1466" w:type="dxa"/>
          </w:tcPr>
          <w:p w14:paraId="1572CBD0" w14:textId="77777777" w:rsidR="002C043E" w:rsidRPr="009107C0" w:rsidRDefault="002C043E" w:rsidP="008C6737">
            <w:pPr>
              <w:rPr>
                <w:rFonts w:ascii="Aptos Narrow" w:hAnsi="Aptos Narrow"/>
              </w:rPr>
            </w:pPr>
            <w:r w:rsidRPr="009107C0">
              <w:rPr>
                <w:rFonts w:ascii="Aptos Narrow" w:eastAsia="Aptos Narrow" w:hAnsi="Aptos Narrow" w:cs="Aptos Narrow"/>
              </w:rPr>
              <w:t>≥ 80% of students will meet or exceed expectations</w:t>
            </w:r>
          </w:p>
        </w:tc>
      </w:tr>
      <w:tr w:rsidR="002C043E" w:rsidRPr="009107C0" w14:paraId="48F44DBF" w14:textId="77777777" w:rsidTr="002C043E">
        <w:tc>
          <w:tcPr>
            <w:tcW w:w="2234" w:type="dxa"/>
          </w:tcPr>
          <w:p w14:paraId="08DC5A06" w14:textId="77777777" w:rsidR="002C043E" w:rsidRPr="009107C0" w:rsidRDefault="002C043E" w:rsidP="008C6737">
            <w:pPr>
              <w:rPr>
                <w:rFonts w:ascii="Aptos Narrow" w:hAnsi="Aptos Narrow"/>
              </w:rPr>
            </w:pPr>
            <w:r w:rsidRPr="00755AC8">
              <w:rPr>
                <w:rFonts w:ascii="Aptos Narrow" w:eastAsia="Aptos Narrow" w:hAnsi="Aptos Narrow" w:cs="Aptos Narrow"/>
                <w:b/>
                <w:bCs/>
              </w:rPr>
              <w:lastRenderedPageBreak/>
              <w:t>5.C.1</w:t>
            </w:r>
            <w:r w:rsidRPr="009107C0">
              <w:rPr>
                <w:rFonts w:ascii="Aptos Narrow" w:eastAsia="Aptos Narrow" w:hAnsi="Aptos Narrow" w:cs="Aptos Narrow"/>
              </w:rPr>
              <w:t xml:space="preserve"> – Etiology, nomenclature, diagnosis, treatment, referral, and prevention of mental, behavioral, and neurodevelopmental disorders.</w:t>
            </w:r>
          </w:p>
        </w:tc>
        <w:tc>
          <w:tcPr>
            <w:tcW w:w="2014" w:type="dxa"/>
          </w:tcPr>
          <w:p w14:paraId="0876551A" w14:textId="77777777" w:rsidR="002C043E" w:rsidRPr="009107C0" w:rsidRDefault="002C043E" w:rsidP="008C6737">
            <w:pPr>
              <w:rPr>
                <w:rFonts w:ascii="Aptos Narrow" w:hAnsi="Aptos Narrow"/>
              </w:rPr>
            </w:pPr>
            <w:r w:rsidRPr="0019360C">
              <w:rPr>
                <w:rFonts w:ascii="Aptos Narrow" w:eastAsia="Aptos Narrow" w:hAnsi="Aptos Narrow" w:cs="Aptos Narrow"/>
              </w:rPr>
              <w:t>Developing client case; case conceptualization; diagnostic considerations; treatment and prevention planning; referral decision-making; Clinical Consultation Team case consultation</w:t>
            </w:r>
          </w:p>
        </w:tc>
        <w:tc>
          <w:tcPr>
            <w:tcW w:w="1863" w:type="dxa"/>
          </w:tcPr>
          <w:p w14:paraId="3EAB6D69" w14:textId="77777777" w:rsidR="002C043E" w:rsidRPr="009107C0" w:rsidRDefault="002C043E" w:rsidP="008C6737">
            <w:pPr>
              <w:jc w:val="center"/>
              <w:rPr>
                <w:rFonts w:ascii="Aptos Narrow" w:hAnsi="Aptos Narrow"/>
              </w:rPr>
            </w:pPr>
            <w:r w:rsidRPr="0019360C">
              <w:rPr>
                <w:rFonts w:ascii="Aptos Narrow" w:hAnsi="Aptos Narrow"/>
                <w:b/>
                <w:bCs/>
              </w:rPr>
              <w:t>Assignment 2: From Intake to Treatment – The Client File</w:t>
            </w:r>
            <w:r w:rsidRPr="0019360C">
              <w:rPr>
                <w:rFonts w:ascii="Aptos Narrow" w:hAnsi="Aptos Narrow"/>
              </w:rPr>
              <w:t xml:space="preserve">; </w:t>
            </w:r>
            <w:r w:rsidRPr="0019360C">
              <w:rPr>
                <w:rFonts w:ascii="Aptos Narrow" w:hAnsi="Aptos Narrow"/>
                <w:b/>
                <w:bCs/>
              </w:rPr>
              <w:t>Assignment 3: The Case Nobody Agrees On – Interdisciplinary &amp; Legal Case Conference</w:t>
            </w:r>
          </w:p>
        </w:tc>
        <w:tc>
          <w:tcPr>
            <w:tcW w:w="1773" w:type="dxa"/>
          </w:tcPr>
          <w:p w14:paraId="51911A01" w14:textId="77777777" w:rsidR="002C043E" w:rsidRDefault="002C043E" w:rsidP="008C6737">
            <w:pPr>
              <w:rPr>
                <w:rFonts w:ascii="Aptos Narrow" w:hAnsi="Aptos Narrow"/>
              </w:rPr>
            </w:pPr>
            <w:r w:rsidRPr="0019360C">
              <w:rPr>
                <w:rFonts w:ascii="Aptos Narrow" w:hAnsi="Aptos Narrow"/>
              </w:rPr>
              <w:t>Client File Rubric; Interdisciplinary &amp; Legal Case Conference Rubric</w:t>
            </w:r>
          </w:p>
          <w:p w14:paraId="469F6F6E" w14:textId="77777777" w:rsidR="002C043E" w:rsidRPr="0019360C" w:rsidRDefault="002C043E" w:rsidP="008C6737">
            <w:pPr>
              <w:jc w:val="center"/>
              <w:rPr>
                <w:rFonts w:ascii="Aptos Narrow" w:hAnsi="Aptos Narrow"/>
              </w:rPr>
            </w:pPr>
          </w:p>
        </w:tc>
        <w:tc>
          <w:tcPr>
            <w:tcW w:w="1466" w:type="dxa"/>
          </w:tcPr>
          <w:p w14:paraId="6D82AB58" w14:textId="77777777" w:rsidR="002C043E" w:rsidRPr="009107C0" w:rsidRDefault="002C043E" w:rsidP="008C6737">
            <w:pPr>
              <w:rPr>
                <w:rFonts w:ascii="Aptos Narrow" w:hAnsi="Aptos Narrow"/>
              </w:rPr>
            </w:pPr>
            <w:r w:rsidRPr="009107C0">
              <w:rPr>
                <w:rFonts w:ascii="Aptos Narrow" w:eastAsia="Aptos Narrow" w:hAnsi="Aptos Narrow" w:cs="Aptos Narrow"/>
              </w:rPr>
              <w:t>≥ 80% of students will meet or exceed expectations</w:t>
            </w:r>
          </w:p>
        </w:tc>
      </w:tr>
      <w:tr w:rsidR="002C043E" w:rsidRPr="009107C0" w14:paraId="5B54409B" w14:textId="77777777" w:rsidTr="002C043E">
        <w:tc>
          <w:tcPr>
            <w:tcW w:w="2234" w:type="dxa"/>
          </w:tcPr>
          <w:p w14:paraId="5F577F1D" w14:textId="77777777" w:rsidR="002C043E" w:rsidRPr="009107C0" w:rsidRDefault="002C043E" w:rsidP="008C6737">
            <w:pPr>
              <w:rPr>
                <w:rFonts w:ascii="Aptos Narrow" w:hAnsi="Aptos Narrow"/>
              </w:rPr>
            </w:pPr>
            <w:r w:rsidRPr="00755AC8">
              <w:rPr>
                <w:rFonts w:ascii="Aptos Narrow" w:eastAsia="Aptos Narrow" w:hAnsi="Aptos Narrow" w:cs="Aptos Narrow"/>
                <w:b/>
                <w:bCs/>
              </w:rPr>
              <w:t>5.C.2</w:t>
            </w:r>
            <w:r w:rsidRPr="009107C0">
              <w:rPr>
                <w:rFonts w:ascii="Aptos Narrow" w:eastAsia="Aptos Narrow" w:hAnsi="Aptos Narrow" w:cs="Aptos Narrow"/>
              </w:rPr>
              <w:t xml:space="preserve"> – Mental health service delivery modalities and networks within the continuum of care, such as primary care, outpatient, partial treatment, inpatient, integrated behavioral healthcare, and aftercare.</w:t>
            </w:r>
          </w:p>
        </w:tc>
        <w:tc>
          <w:tcPr>
            <w:tcW w:w="2014" w:type="dxa"/>
          </w:tcPr>
          <w:p w14:paraId="3AB45680" w14:textId="77777777" w:rsidR="002C043E" w:rsidRPr="009107C0" w:rsidRDefault="002C043E" w:rsidP="008C6737">
            <w:pPr>
              <w:rPr>
                <w:rFonts w:ascii="Aptos Narrow" w:hAnsi="Aptos Narrow"/>
              </w:rPr>
            </w:pPr>
            <w:r w:rsidRPr="0019360C">
              <w:rPr>
                <w:rFonts w:ascii="Aptos Narrow" w:hAnsi="Aptos Narrow"/>
              </w:rPr>
              <w:t>Continuum-of-care mapping; referral decision-making; case management simulation; service-delivery comparison; consultation regarding appropriate level of care</w:t>
            </w:r>
          </w:p>
        </w:tc>
        <w:tc>
          <w:tcPr>
            <w:tcW w:w="1863" w:type="dxa"/>
          </w:tcPr>
          <w:p w14:paraId="3367339C" w14:textId="77777777" w:rsidR="002C043E" w:rsidRPr="009107C0" w:rsidRDefault="002C043E" w:rsidP="008C6737">
            <w:pPr>
              <w:jc w:val="center"/>
              <w:rPr>
                <w:rFonts w:ascii="Aptos Narrow" w:hAnsi="Aptos Narrow"/>
              </w:rPr>
            </w:pPr>
            <w:r w:rsidRPr="0019360C">
              <w:rPr>
                <w:rFonts w:ascii="Aptos Narrow" w:hAnsi="Aptos Narrow"/>
                <w:b/>
                <w:bCs/>
              </w:rPr>
              <w:t>Assignment 2: From Intake to Treatment – The Client File</w:t>
            </w:r>
            <w:r w:rsidRPr="0019360C">
              <w:rPr>
                <w:rFonts w:ascii="Aptos Narrow" w:hAnsi="Aptos Narrow"/>
              </w:rPr>
              <w:t xml:space="preserve">; </w:t>
            </w:r>
            <w:r w:rsidRPr="0019360C">
              <w:rPr>
                <w:rFonts w:ascii="Aptos Narrow" w:hAnsi="Aptos Narrow"/>
                <w:b/>
                <w:bCs/>
              </w:rPr>
              <w:t>Assignment 4: Open the Doors – CMHC Practice Challenge</w:t>
            </w:r>
          </w:p>
        </w:tc>
        <w:tc>
          <w:tcPr>
            <w:tcW w:w="1773" w:type="dxa"/>
          </w:tcPr>
          <w:p w14:paraId="1933A99D" w14:textId="77777777" w:rsidR="002C043E" w:rsidRPr="009107C0" w:rsidRDefault="002C043E" w:rsidP="008C6737">
            <w:pPr>
              <w:rPr>
                <w:rFonts w:ascii="Aptos Narrow" w:hAnsi="Aptos Narrow"/>
              </w:rPr>
            </w:pPr>
            <w:r w:rsidRPr="0019360C">
              <w:rPr>
                <w:rFonts w:ascii="Aptos Narrow" w:eastAsia="Aptos Narrow" w:hAnsi="Aptos Narrow" w:cs="Aptos Narrow"/>
              </w:rPr>
              <w:t>Client File Rubric; CMHC Practice Challenge Rubric</w:t>
            </w:r>
          </w:p>
        </w:tc>
        <w:tc>
          <w:tcPr>
            <w:tcW w:w="1466" w:type="dxa"/>
          </w:tcPr>
          <w:p w14:paraId="6DFE9984" w14:textId="77777777" w:rsidR="002C043E" w:rsidRPr="009107C0" w:rsidRDefault="002C043E" w:rsidP="008C6737">
            <w:pPr>
              <w:rPr>
                <w:rFonts w:ascii="Aptos Narrow" w:hAnsi="Aptos Narrow"/>
              </w:rPr>
            </w:pPr>
            <w:r w:rsidRPr="009107C0">
              <w:rPr>
                <w:rFonts w:ascii="Aptos Narrow" w:eastAsia="Aptos Narrow" w:hAnsi="Aptos Narrow" w:cs="Aptos Narrow"/>
              </w:rPr>
              <w:t>≥ 80% of students will meet or exceed expectations</w:t>
            </w:r>
          </w:p>
        </w:tc>
      </w:tr>
      <w:tr w:rsidR="002C043E" w:rsidRPr="009107C0" w14:paraId="39B99602" w14:textId="77777777" w:rsidTr="002C043E">
        <w:tc>
          <w:tcPr>
            <w:tcW w:w="2234" w:type="dxa"/>
          </w:tcPr>
          <w:p w14:paraId="4A3F6AA0" w14:textId="77777777" w:rsidR="002C043E" w:rsidRPr="009107C0" w:rsidRDefault="002C043E" w:rsidP="008C6737">
            <w:pPr>
              <w:rPr>
                <w:rFonts w:ascii="Aptos Narrow" w:hAnsi="Aptos Narrow"/>
              </w:rPr>
            </w:pPr>
            <w:r w:rsidRPr="00755AC8">
              <w:rPr>
                <w:rFonts w:ascii="Aptos Narrow" w:eastAsia="Aptos Narrow" w:hAnsi="Aptos Narrow" w:cs="Aptos Narrow"/>
                <w:b/>
                <w:bCs/>
              </w:rPr>
              <w:t>5.C.3</w:t>
            </w:r>
            <w:r w:rsidRPr="009107C0">
              <w:rPr>
                <w:rFonts w:ascii="Aptos Narrow" w:eastAsia="Aptos Narrow" w:hAnsi="Aptos Narrow" w:cs="Aptos Narrow"/>
              </w:rPr>
              <w:t xml:space="preserve"> – Legislation, government policy, and regulatory processes relevant to clinical mental health counseling.</w:t>
            </w:r>
          </w:p>
        </w:tc>
        <w:tc>
          <w:tcPr>
            <w:tcW w:w="2014" w:type="dxa"/>
          </w:tcPr>
          <w:p w14:paraId="7DEA60AD" w14:textId="77777777" w:rsidR="002C043E" w:rsidRPr="009107C0" w:rsidRDefault="002C043E" w:rsidP="008C6737">
            <w:pPr>
              <w:rPr>
                <w:rFonts w:ascii="Aptos Narrow" w:hAnsi="Aptos Narrow"/>
              </w:rPr>
            </w:pPr>
            <w:r w:rsidRPr="0019360C">
              <w:rPr>
                <w:rFonts w:ascii="Aptos Narrow" w:eastAsia="Aptos Narrow" w:hAnsi="Aptos Narrow" w:cs="Aptos Narrow"/>
              </w:rPr>
              <w:t>Review and application of Texas BHEC regulations and applicable laws; regulatory case scenarios; ethical/legal decision-making; professional practice activities</w:t>
            </w:r>
          </w:p>
        </w:tc>
        <w:tc>
          <w:tcPr>
            <w:tcW w:w="1863" w:type="dxa"/>
          </w:tcPr>
          <w:p w14:paraId="238BC3E9" w14:textId="77777777" w:rsidR="002C043E" w:rsidRPr="009107C0" w:rsidRDefault="002C043E" w:rsidP="008C6737">
            <w:pPr>
              <w:jc w:val="center"/>
              <w:rPr>
                <w:rFonts w:ascii="Aptos Narrow" w:hAnsi="Aptos Narrow"/>
              </w:rPr>
            </w:pPr>
            <w:r w:rsidRPr="0019360C">
              <w:rPr>
                <w:rFonts w:ascii="Aptos Narrow" w:hAnsi="Aptos Narrow"/>
                <w:b/>
                <w:bCs/>
              </w:rPr>
              <w:t>Assignment 1: Ethics on Call – The 4:45 Friday Case</w:t>
            </w:r>
            <w:r w:rsidRPr="0019360C">
              <w:rPr>
                <w:rFonts w:ascii="Aptos Narrow" w:hAnsi="Aptos Narrow"/>
              </w:rPr>
              <w:t xml:space="preserve">; </w:t>
            </w:r>
            <w:r w:rsidRPr="0019360C">
              <w:rPr>
                <w:rFonts w:ascii="Aptos Narrow" w:hAnsi="Aptos Narrow"/>
                <w:b/>
                <w:bCs/>
              </w:rPr>
              <w:t>Assignment 4: Open the Doors – CMHC Practice Challenge</w:t>
            </w:r>
          </w:p>
        </w:tc>
        <w:tc>
          <w:tcPr>
            <w:tcW w:w="1773" w:type="dxa"/>
          </w:tcPr>
          <w:p w14:paraId="43E78D3F" w14:textId="77777777" w:rsidR="002C043E" w:rsidRPr="009107C0" w:rsidRDefault="002C043E" w:rsidP="008C6737">
            <w:pPr>
              <w:rPr>
                <w:rFonts w:ascii="Aptos Narrow" w:hAnsi="Aptos Narrow"/>
              </w:rPr>
            </w:pPr>
            <w:r w:rsidRPr="0019360C">
              <w:rPr>
                <w:rFonts w:ascii="Aptos Narrow" w:hAnsi="Aptos Narrow"/>
              </w:rPr>
              <w:t>Ethics on Call Rubric; CMHC Practice Challenge Rubric</w:t>
            </w:r>
          </w:p>
        </w:tc>
        <w:tc>
          <w:tcPr>
            <w:tcW w:w="1466" w:type="dxa"/>
          </w:tcPr>
          <w:p w14:paraId="25228E4B" w14:textId="77777777" w:rsidR="002C043E" w:rsidRPr="009107C0" w:rsidRDefault="002C043E" w:rsidP="008C6737">
            <w:pPr>
              <w:rPr>
                <w:rFonts w:ascii="Aptos Narrow" w:hAnsi="Aptos Narrow"/>
              </w:rPr>
            </w:pPr>
            <w:r w:rsidRPr="009107C0">
              <w:rPr>
                <w:rFonts w:ascii="Aptos Narrow" w:eastAsia="Aptos Narrow" w:hAnsi="Aptos Narrow" w:cs="Aptos Narrow"/>
              </w:rPr>
              <w:t>≥ 80% of students will meet or exceed expectations</w:t>
            </w:r>
          </w:p>
        </w:tc>
      </w:tr>
      <w:tr w:rsidR="002C043E" w:rsidRPr="009107C0" w14:paraId="0B0D9FD3" w14:textId="77777777" w:rsidTr="002C043E">
        <w:tc>
          <w:tcPr>
            <w:tcW w:w="2234" w:type="dxa"/>
          </w:tcPr>
          <w:p w14:paraId="1FBC9E80" w14:textId="77777777" w:rsidR="002C043E" w:rsidRPr="009107C0" w:rsidRDefault="002C043E" w:rsidP="008C6737">
            <w:pPr>
              <w:rPr>
                <w:rFonts w:ascii="Aptos Narrow" w:hAnsi="Aptos Narrow"/>
              </w:rPr>
            </w:pPr>
            <w:r w:rsidRPr="00755AC8">
              <w:rPr>
                <w:rFonts w:ascii="Aptos Narrow" w:eastAsia="Aptos Narrow" w:hAnsi="Aptos Narrow" w:cs="Aptos Narrow"/>
                <w:b/>
                <w:bCs/>
              </w:rPr>
              <w:t>5.C.4</w:t>
            </w:r>
            <w:r w:rsidRPr="009107C0">
              <w:rPr>
                <w:rFonts w:ascii="Aptos Narrow" w:eastAsia="Aptos Narrow" w:hAnsi="Aptos Narrow" w:cs="Aptos Narrow"/>
              </w:rPr>
              <w:t xml:space="preserve"> – Intake interview, mental status evaluation, biopsychosocial </w:t>
            </w:r>
            <w:r w:rsidRPr="009107C0">
              <w:rPr>
                <w:rFonts w:ascii="Aptos Narrow" w:eastAsia="Aptos Narrow" w:hAnsi="Aptos Narrow" w:cs="Aptos Narrow"/>
              </w:rPr>
              <w:lastRenderedPageBreak/>
              <w:t>history, mental health history, and psychological assessment for treatment planning and caseload management.</w:t>
            </w:r>
          </w:p>
        </w:tc>
        <w:tc>
          <w:tcPr>
            <w:tcW w:w="2014" w:type="dxa"/>
          </w:tcPr>
          <w:p w14:paraId="22194AD3" w14:textId="77777777" w:rsidR="002C043E" w:rsidRPr="009107C0" w:rsidRDefault="002C043E" w:rsidP="008C6737">
            <w:pPr>
              <w:rPr>
                <w:rFonts w:ascii="Aptos Narrow" w:hAnsi="Aptos Narrow"/>
              </w:rPr>
            </w:pPr>
            <w:r w:rsidRPr="0019360C">
              <w:rPr>
                <w:rFonts w:ascii="Aptos Narrow" w:eastAsia="Aptos Narrow" w:hAnsi="Aptos Narrow" w:cs="Aptos Narrow"/>
              </w:rPr>
              <w:lastRenderedPageBreak/>
              <w:t xml:space="preserve">Simulated intake; rotating counselor role; Documentation </w:t>
            </w:r>
            <w:r w:rsidRPr="0019360C">
              <w:rPr>
                <w:rFonts w:ascii="Aptos Narrow" w:eastAsia="Aptos Narrow" w:hAnsi="Aptos Narrow" w:cs="Aptos Narrow"/>
              </w:rPr>
              <w:lastRenderedPageBreak/>
              <w:t>Studio; MSE development; biopsychosocial and mental health history; treatment planning; progress documentation; case management consultation</w:t>
            </w:r>
          </w:p>
        </w:tc>
        <w:tc>
          <w:tcPr>
            <w:tcW w:w="1863" w:type="dxa"/>
          </w:tcPr>
          <w:p w14:paraId="3F584E94" w14:textId="77777777" w:rsidR="002C043E" w:rsidRPr="0019360C" w:rsidRDefault="002C043E" w:rsidP="008C6737">
            <w:pPr>
              <w:rPr>
                <w:rFonts w:ascii="Aptos Narrow" w:hAnsi="Aptos Narrow"/>
                <w:b/>
                <w:bCs/>
              </w:rPr>
            </w:pPr>
            <w:r w:rsidRPr="0019360C">
              <w:rPr>
                <w:rFonts w:ascii="Aptos Narrow" w:hAnsi="Aptos Narrow"/>
                <w:b/>
                <w:bCs/>
              </w:rPr>
              <w:lastRenderedPageBreak/>
              <w:t>Assignment 2: From Intake to Treatment – The Client File</w:t>
            </w:r>
          </w:p>
        </w:tc>
        <w:tc>
          <w:tcPr>
            <w:tcW w:w="1773" w:type="dxa"/>
          </w:tcPr>
          <w:p w14:paraId="39CB5A02" w14:textId="77777777" w:rsidR="002C043E" w:rsidRPr="009107C0" w:rsidRDefault="002C043E" w:rsidP="008C6737">
            <w:pPr>
              <w:jc w:val="center"/>
              <w:rPr>
                <w:rFonts w:ascii="Aptos Narrow" w:hAnsi="Aptos Narrow"/>
              </w:rPr>
            </w:pPr>
            <w:r w:rsidRPr="0019360C">
              <w:rPr>
                <w:rFonts w:ascii="Aptos Narrow" w:hAnsi="Aptos Narrow"/>
              </w:rPr>
              <w:t>Client File Rubric</w:t>
            </w:r>
          </w:p>
        </w:tc>
        <w:tc>
          <w:tcPr>
            <w:tcW w:w="1466" w:type="dxa"/>
          </w:tcPr>
          <w:p w14:paraId="4948DB30" w14:textId="77777777" w:rsidR="002C043E" w:rsidRPr="009107C0" w:rsidRDefault="002C043E" w:rsidP="008C6737">
            <w:pPr>
              <w:rPr>
                <w:rFonts w:ascii="Aptos Narrow" w:hAnsi="Aptos Narrow"/>
              </w:rPr>
            </w:pPr>
            <w:r w:rsidRPr="009107C0">
              <w:rPr>
                <w:rFonts w:ascii="Aptos Narrow" w:eastAsia="Aptos Narrow" w:hAnsi="Aptos Narrow" w:cs="Aptos Narrow"/>
              </w:rPr>
              <w:t xml:space="preserve">≥ 80% of students will meet or </w:t>
            </w:r>
            <w:r w:rsidRPr="009107C0">
              <w:rPr>
                <w:rFonts w:ascii="Aptos Narrow" w:eastAsia="Aptos Narrow" w:hAnsi="Aptos Narrow" w:cs="Aptos Narrow"/>
              </w:rPr>
              <w:lastRenderedPageBreak/>
              <w:t>exceed expectations</w:t>
            </w:r>
          </w:p>
        </w:tc>
      </w:tr>
      <w:tr w:rsidR="002C043E" w:rsidRPr="009107C0" w14:paraId="78F02863" w14:textId="77777777" w:rsidTr="002C043E">
        <w:tc>
          <w:tcPr>
            <w:tcW w:w="2234" w:type="dxa"/>
          </w:tcPr>
          <w:p w14:paraId="24B91DE6" w14:textId="77777777" w:rsidR="002C043E" w:rsidRPr="009107C0" w:rsidRDefault="002C043E" w:rsidP="008C6737">
            <w:pPr>
              <w:rPr>
                <w:rFonts w:ascii="Aptos Narrow" w:hAnsi="Aptos Narrow"/>
              </w:rPr>
            </w:pPr>
            <w:r w:rsidRPr="00755AC8">
              <w:rPr>
                <w:rFonts w:ascii="Aptos Narrow" w:eastAsia="Aptos Narrow" w:hAnsi="Aptos Narrow" w:cs="Aptos Narrow"/>
                <w:b/>
                <w:bCs/>
              </w:rPr>
              <w:lastRenderedPageBreak/>
              <w:t>5.C.5</w:t>
            </w:r>
            <w:r w:rsidRPr="009107C0">
              <w:rPr>
                <w:rFonts w:ascii="Aptos Narrow" w:eastAsia="Aptos Narrow" w:hAnsi="Aptos Narrow" w:cs="Aptos Narrow"/>
              </w:rPr>
              <w:t xml:space="preserve"> – Techniques and interventions for prevention and treatment of a broad range of mental health issues.</w:t>
            </w:r>
          </w:p>
        </w:tc>
        <w:tc>
          <w:tcPr>
            <w:tcW w:w="2014" w:type="dxa"/>
          </w:tcPr>
          <w:p w14:paraId="6CBCB587" w14:textId="77777777" w:rsidR="002C043E" w:rsidRPr="009107C0" w:rsidRDefault="002C043E" w:rsidP="008C6737">
            <w:pPr>
              <w:rPr>
                <w:rFonts w:ascii="Aptos Narrow" w:hAnsi="Aptos Narrow"/>
              </w:rPr>
            </w:pPr>
            <w:r w:rsidRPr="0019360C">
              <w:rPr>
                <w:rFonts w:ascii="Aptos Narrow" w:hAnsi="Aptos Narrow"/>
              </w:rPr>
              <w:t>Clinical Skills Lab; treatment planning; intervention selection; prevention planning; developing case simulations; peer consultation regarding clinical interventions</w:t>
            </w:r>
          </w:p>
        </w:tc>
        <w:tc>
          <w:tcPr>
            <w:tcW w:w="1863" w:type="dxa"/>
          </w:tcPr>
          <w:p w14:paraId="1E8CE5FE" w14:textId="77777777" w:rsidR="002C043E" w:rsidRPr="009107C0" w:rsidRDefault="002C043E" w:rsidP="008C6737">
            <w:pPr>
              <w:rPr>
                <w:rFonts w:ascii="Aptos Narrow" w:hAnsi="Aptos Narrow"/>
              </w:rPr>
            </w:pPr>
            <w:r w:rsidRPr="0019360C">
              <w:rPr>
                <w:rFonts w:ascii="Aptos Narrow" w:hAnsi="Aptos Narrow"/>
                <w:b/>
                <w:bCs/>
              </w:rPr>
              <w:t>Assignment 2: From Intake to Treatment – The Client File</w:t>
            </w:r>
            <w:r w:rsidRPr="0019360C">
              <w:rPr>
                <w:rFonts w:ascii="Aptos Narrow" w:hAnsi="Aptos Narrow"/>
              </w:rPr>
              <w:t xml:space="preserve">; </w:t>
            </w:r>
            <w:r w:rsidRPr="0019360C">
              <w:rPr>
                <w:rFonts w:ascii="Aptos Narrow" w:hAnsi="Aptos Narrow"/>
                <w:b/>
                <w:bCs/>
              </w:rPr>
              <w:t>Assignment 3: The Case Nobody Agrees On – Interdisciplinary &amp; Legal Case Conference</w:t>
            </w:r>
          </w:p>
        </w:tc>
        <w:tc>
          <w:tcPr>
            <w:tcW w:w="1773" w:type="dxa"/>
          </w:tcPr>
          <w:p w14:paraId="1E60151F" w14:textId="77777777" w:rsidR="002C043E" w:rsidRPr="009107C0" w:rsidRDefault="002C043E" w:rsidP="008C6737">
            <w:pPr>
              <w:rPr>
                <w:rFonts w:ascii="Aptos Narrow" w:hAnsi="Aptos Narrow"/>
              </w:rPr>
            </w:pPr>
            <w:r w:rsidRPr="0019360C">
              <w:rPr>
                <w:rFonts w:ascii="Aptos Narrow" w:hAnsi="Aptos Narrow"/>
              </w:rPr>
              <w:t>Client File Rubric; Interdisciplinary &amp; Legal Case Conference Rubric</w:t>
            </w:r>
          </w:p>
        </w:tc>
        <w:tc>
          <w:tcPr>
            <w:tcW w:w="1466" w:type="dxa"/>
          </w:tcPr>
          <w:p w14:paraId="6717038D" w14:textId="77777777" w:rsidR="002C043E" w:rsidRPr="009107C0" w:rsidRDefault="002C043E" w:rsidP="008C6737">
            <w:pPr>
              <w:rPr>
                <w:rFonts w:ascii="Aptos Narrow" w:hAnsi="Aptos Narrow"/>
              </w:rPr>
            </w:pPr>
            <w:r w:rsidRPr="009107C0">
              <w:rPr>
                <w:rFonts w:ascii="Aptos Narrow" w:eastAsia="Aptos Narrow" w:hAnsi="Aptos Narrow" w:cs="Aptos Narrow"/>
              </w:rPr>
              <w:t>≥ 80% of students will meet or exceed expectations</w:t>
            </w:r>
          </w:p>
        </w:tc>
      </w:tr>
      <w:tr w:rsidR="002C043E" w:rsidRPr="009107C0" w14:paraId="726979D5" w14:textId="77777777" w:rsidTr="002C043E">
        <w:tc>
          <w:tcPr>
            <w:tcW w:w="2234" w:type="dxa"/>
          </w:tcPr>
          <w:p w14:paraId="304A5AF2" w14:textId="77777777" w:rsidR="002C043E" w:rsidRPr="009107C0" w:rsidRDefault="002C043E" w:rsidP="008C6737">
            <w:pPr>
              <w:rPr>
                <w:rFonts w:ascii="Aptos Narrow" w:hAnsi="Aptos Narrow"/>
              </w:rPr>
            </w:pPr>
            <w:r w:rsidRPr="00755AC8">
              <w:rPr>
                <w:rFonts w:ascii="Aptos Narrow" w:eastAsia="Aptos Narrow" w:hAnsi="Aptos Narrow" w:cs="Aptos Narrow"/>
                <w:b/>
                <w:bCs/>
              </w:rPr>
              <w:t>5.C.6</w:t>
            </w:r>
            <w:r w:rsidRPr="009107C0">
              <w:rPr>
                <w:rFonts w:ascii="Aptos Narrow" w:eastAsia="Aptos Narrow" w:hAnsi="Aptos Narrow" w:cs="Aptos Narrow"/>
              </w:rPr>
              <w:t xml:space="preserve"> – Strategies for interfacing with the legal system regarding court-referred clients.</w:t>
            </w:r>
          </w:p>
        </w:tc>
        <w:tc>
          <w:tcPr>
            <w:tcW w:w="2014" w:type="dxa"/>
          </w:tcPr>
          <w:p w14:paraId="2F8FCEDB" w14:textId="77777777" w:rsidR="002C043E" w:rsidRPr="009107C0" w:rsidRDefault="002C043E" w:rsidP="008C6737">
            <w:pPr>
              <w:rPr>
                <w:rFonts w:ascii="Aptos Narrow" w:hAnsi="Aptos Narrow"/>
              </w:rPr>
            </w:pPr>
            <w:r w:rsidRPr="0019360C">
              <w:rPr>
                <w:rFonts w:ascii="Aptos Narrow" w:hAnsi="Aptos Narrow"/>
              </w:rPr>
              <w:t>Court-referred client simulation; Counselor Hot Seat; legal-system communication scenarios; confidentiality and release-of-information decision-making; consultation regarding court involvement</w:t>
            </w:r>
          </w:p>
        </w:tc>
        <w:tc>
          <w:tcPr>
            <w:tcW w:w="1863" w:type="dxa"/>
          </w:tcPr>
          <w:p w14:paraId="3AFF7256" w14:textId="77777777" w:rsidR="002C043E" w:rsidRPr="0019360C" w:rsidRDefault="002C043E" w:rsidP="008C6737">
            <w:pPr>
              <w:rPr>
                <w:rFonts w:ascii="Aptos Narrow" w:hAnsi="Aptos Narrow"/>
                <w:b/>
                <w:bCs/>
              </w:rPr>
            </w:pPr>
            <w:r w:rsidRPr="0019360C">
              <w:rPr>
                <w:rFonts w:ascii="Aptos Narrow" w:hAnsi="Aptos Narrow"/>
                <w:b/>
                <w:bCs/>
              </w:rPr>
              <w:t>Assignment 3: The Case Nobody Agrees On – Interdisciplinary &amp; Legal Case Conference</w:t>
            </w:r>
          </w:p>
        </w:tc>
        <w:tc>
          <w:tcPr>
            <w:tcW w:w="1773" w:type="dxa"/>
          </w:tcPr>
          <w:p w14:paraId="74D231B8" w14:textId="77777777" w:rsidR="002C043E" w:rsidRPr="009107C0" w:rsidRDefault="002C043E" w:rsidP="008C6737">
            <w:pPr>
              <w:rPr>
                <w:rFonts w:ascii="Aptos Narrow" w:hAnsi="Aptos Narrow"/>
              </w:rPr>
            </w:pPr>
            <w:r w:rsidRPr="0019360C">
              <w:rPr>
                <w:rFonts w:ascii="Aptos Narrow" w:hAnsi="Aptos Narrow"/>
              </w:rPr>
              <w:t>Interdisciplinary &amp; Legal Case Conference Rubric</w:t>
            </w:r>
          </w:p>
        </w:tc>
        <w:tc>
          <w:tcPr>
            <w:tcW w:w="1466" w:type="dxa"/>
          </w:tcPr>
          <w:p w14:paraId="3ECA4FF0" w14:textId="77777777" w:rsidR="002C043E" w:rsidRPr="009107C0" w:rsidRDefault="002C043E" w:rsidP="008C6737">
            <w:pPr>
              <w:rPr>
                <w:rFonts w:ascii="Aptos Narrow" w:hAnsi="Aptos Narrow"/>
              </w:rPr>
            </w:pPr>
            <w:r w:rsidRPr="009107C0">
              <w:rPr>
                <w:rFonts w:ascii="Aptos Narrow" w:eastAsia="Aptos Narrow" w:hAnsi="Aptos Narrow" w:cs="Aptos Narrow"/>
              </w:rPr>
              <w:t>≥ 80% of students will meet or exceed expectations</w:t>
            </w:r>
          </w:p>
        </w:tc>
      </w:tr>
      <w:tr w:rsidR="002C043E" w:rsidRPr="009107C0" w14:paraId="694536A9" w14:textId="77777777" w:rsidTr="002C043E">
        <w:tc>
          <w:tcPr>
            <w:tcW w:w="2234" w:type="dxa"/>
          </w:tcPr>
          <w:p w14:paraId="5373E3CD" w14:textId="77777777" w:rsidR="002C043E" w:rsidRPr="009107C0" w:rsidRDefault="002C043E" w:rsidP="008C6737">
            <w:pPr>
              <w:rPr>
                <w:rFonts w:ascii="Aptos Narrow" w:hAnsi="Aptos Narrow"/>
              </w:rPr>
            </w:pPr>
            <w:r w:rsidRPr="00755AC8">
              <w:rPr>
                <w:rFonts w:ascii="Aptos Narrow" w:eastAsia="Aptos Narrow" w:hAnsi="Aptos Narrow" w:cs="Aptos Narrow"/>
                <w:b/>
                <w:bCs/>
              </w:rPr>
              <w:t>5.C.7</w:t>
            </w:r>
            <w:r w:rsidRPr="009107C0">
              <w:rPr>
                <w:rFonts w:ascii="Aptos Narrow" w:eastAsia="Aptos Narrow" w:hAnsi="Aptos Narrow" w:cs="Aptos Narrow"/>
              </w:rPr>
              <w:t xml:space="preserve"> – Strategies for interfacing with integrated behavioral healthcare professionals.</w:t>
            </w:r>
          </w:p>
        </w:tc>
        <w:tc>
          <w:tcPr>
            <w:tcW w:w="2014" w:type="dxa"/>
          </w:tcPr>
          <w:p w14:paraId="1FF72064" w14:textId="77777777" w:rsidR="002C043E" w:rsidRPr="009107C0" w:rsidRDefault="002C043E" w:rsidP="008C6737">
            <w:pPr>
              <w:rPr>
                <w:rFonts w:ascii="Aptos Narrow" w:hAnsi="Aptos Narrow"/>
              </w:rPr>
            </w:pPr>
            <w:r w:rsidRPr="0019360C">
              <w:rPr>
                <w:rFonts w:ascii="Aptos Narrow" w:hAnsi="Aptos Narrow"/>
              </w:rPr>
              <w:t xml:space="preserve">Integrated-care simulation; interdisciplinary consultation; coordination-of-care scenarios; communication </w:t>
            </w:r>
            <w:r w:rsidRPr="0019360C">
              <w:rPr>
                <w:rFonts w:ascii="Aptos Narrow" w:hAnsi="Aptos Narrow"/>
              </w:rPr>
              <w:lastRenderedPageBreak/>
              <w:t>with healthcare professionals; Clinical Consultation Team activities</w:t>
            </w:r>
          </w:p>
        </w:tc>
        <w:tc>
          <w:tcPr>
            <w:tcW w:w="1863" w:type="dxa"/>
          </w:tcPr>
          <w:p w14:paraId="66A26BE6" w14:textId="77777777" w:rsidR="002C043E" w:rsidRPr="0019360C" w:rsidRDefault="002C043E" w:rsidP="008C6737">
            <w:pPr>
              <w:rPr>
                <w:rFonts w:ascii="Aptos Narrow" w:hAnsi="Aptos Narrow"/>
                <w:b/>
                <w:bCs/>
              </w:rPr>
            </w:pPr>
            <w:r w:rsidRPr="0019360C">
              <w:rPr>
                <w:rFonts w:ascii="Aptos Narrow" w:hAnsi="Aptos Narrow"/>
                <w:b/>
                <w:bCs/>
              </w:rPr>
              <w:lastRenderedPageBreak/>
              <w:t xml:space="preserve">Assignment 3: The Case Nobody Agrees On – Interdisciplinary &amp; Legal Case Conference; </w:t>
            </w:r>
            <w:r w:rsidRPr="0019360C">
              <w:rPr>
                <w:rFonts w:ascii="Aptos Narrow" w:hAnsi="Aptos Narrow"/>
                <w:b/>
                <w:bCs/>
              </w:rPr>
              <w:lastRenderedPageBreak/>
              <w:t>Assignment 4: Open the Doors – CMHC Practice Challenge</w:t>
            </w:r>
          </w:p>
        </w:tc>
        <w:tc>
          <w:tcPr>
            <w:tcW w:w="1773" w:type="dxa"/>
          </w:tcPr>
          <w:p w14:paraId="00125304" w14:textId="77777777" w:rsidR="002C043E" w:rsidRPr="009107C0" w:rsidRDefault="002C043E" w:rsidP="008C6737">
            <w:pPr>
              <w:rPr>
                <w:rFonts w:ascii="Aptos Narrow" w:hAnsi="Aptos Narrow"/>
              </w:rPr>
            </w:pPr>
            <w:r w:rsidRPr="0019360C">
              <w:rPr>
                <w:rFonts w:ascii="Aptos Narrow" w:hAnsi="Aptos Narrow"/>
              </w:rPr>
              <w:lastRenderedPageBreak/>
              <w:t>Interdisciplinary &amp; Legal Case Conference Rubric; CMHC Practice Challenge Rubric</w:t>
            </w:r>
          </w:p>
        </w:tc>
        <w:tc>
          <w:tcPr>
            <w:tcW w:w="1466" w:type="dxa"/>
          </w:tcPr>
          <w:p w14:paraId="5A07689D" w14:textId="77777777" w:rsidR="002C043E" w:rsidRPr="009107C0" w:rsidRDefault="002C043E" w:rsidP="008C6737">
            <w:pPr>
              <w:rPr>
                <w:rFonts w:ascii="Aptos Narrow" w:hAnsi="Aptos Narrow"/>
              </w:rPr>
            </w:pPr>
            <w:r w:rsidRPr="009107C0">
              <w:rPr>
                <w:rFonts w:ascii="Aptos Narrow" w:eastAsia="Aptos Narrow" w:hAnsi="Aptos Narrow" w:cs="Aptos Narrow"/>
              </w:rPr>
              <w:t>≥ 80% of students will meet or exceed expectations</w:t>
            </w:r>
          </w:p>
        </w:tc>
      </w:tr>
      <w:tr w:rsidR="002C043E" w:rsidRPr="009107C0" w14:paraId="50C7B383" w14:textId="77777777" w:rsidTr="002C043E">
        <w:tc>
          <w:tcPr>
            <w:tcW w:w="2234" w:type="dxa"/>
          </w:tcPr>
          <w:p w14:paraId="1F4EE0E4" w14:textId="77777777" w:rsidR="002C043E" w:rsidRPr="009107C0" w:rsidRDefault="002C043E" w:rsidP="008C6737">
            <w:pPr>
              <w:rPr>
                <w:rFonts w:ascii="Aptos Narrow" w:hAnsi="Aptos Narrow"/>
              </w:rPr>
            </w:pPr>
            <w:r w:rsidRPr="00755AC8">
              <w:rPr>
                <w:rFonts w:ascii="Aptos Narrow" w:eastAsia="Aptos Narrow" w:hAnsi="Aptos Narrow" w:cs="Aptos Narrow"/>
                <w:b/>
                <w:bCs/>
              </w:rPr>
              <w:t>5.C.8</w:t>
            </w:r>
            <w:r w:rsidRPr="009107C0">
              <w:rPr>
                <w:rFonts w:ascii="Aptos Narrow" w:eastAsia="Aptos Narrow" w:hAnsi="Aptos Narrow" w:cs="Aptos Narrow"/>
              </w:rPr>
              <w:t xml:space="preserve"> – Strategies to advocate for people with mental, behavioral, and neurodevelopmental conditions.</w:t>
            </w:r>
          </w:p>
        </w:tc>
        <w:tc>
          <w:tcPr>
            <w:tcW w:w="2014" w:type="dxa"/>
          </w:tcPr>
          <w:p w14:paraId="30164918" w14:textId="77777777" w:rsidR="002C043E" w:rsidRPr="009107C0" w:rsidRDefault="002C043E" w:rsidP="008C6737">
            <w:pPr>
              <w:rPr>
                <w:rFonts w:ascii="Aptos Narrow" w:hAnsi="Aptos Narrow"/>
              </w:rPr>
            </w:pPr>
            <w:r w:rsidRPr="0019360C">
              <w:rPr>
                <w:rFonts w:ascii="Aptos Narrow" w:hAnsi="Aptos Narrow"/>
              </w:rPr>
              <w:t>Advocacy case analysis; identification of barriers to care; development of counselor advocacy responses; Clinical Consultation Team discussion; practice/program advocacy planning</w:t>
            </w:r>
          </w:p>
        </w:tc>
        <w:tc>
          <w:tcPr>
            <w:tcW w:w="1863" w:type="dxa"/>
          </w:tcPr>
          <w:p w14:paraId="61FEF562" w14:textId="77777777" w:rsidR="002C043E" w:rsidRPr="009107C0" w:rsidRDefault="002C043E" w:rsidP="008C6737">
            <w:pPr>
              <w:rPr>
                <w:rFonts w:ascii="Aptos Narrow" w:hAnsi="Aptos Narrow"/>
              </w:rPr>
            </w:pPr>
            <w:r w:rsidRPr="0019360C">
              <w:rPr>
                <w:rFonts w:ascii="Aptos Narrow" w:hAnsi="Aptos Narrow"/>
                <w:b/>
                <w:bCs/>
              </w:rPr>
              <w:t>Assignment 1: Ethics on Call – The 4:45 Friday Case</w:t>
            </w:r>
            <w:r w:rsidRPr="0019360C">
              <w:rPr>
                <w:rFonts w:ascii="Aptos Narrow" w:hAnsi="Aptos Narrow"/>
              </w:rPr>
              <w:t xml:space="preserve">; </w:t>
            </w:r>
            <w:r w:rsidRPr="0019360C">
              <w:rPr>
                <w:rFonts w:ascii="Aptos Narrow" w:hAnsi="Aptos Narrow"/>
                <w:b/>
                <w:bCs/>
              </w:rPr>
              <w:t>Assignment 4: Open the Doors – CMHC Practice Challenge</w:t>
            </w:r>
          </w:p>
        </w:tc>
        <w:tc>
          <w:tcPr>
            <w:tcW w:w="1773" w:type="dxa"/>
          </w:tcPr>
          <w:p w14:paraId="0D189E60" w14:textId="77777777" w:rsidR="002C043E" w:rsidRPr="009107C0" w:rsidRDefault="002C043E" w:rsidP="008C6737">
            <w:pPr>
              <w:rPr>
                <w:rFonts w:ascii="Aptos Narrow" w:hAnsi="Aptos Narrow"/>
              </w:rPr>
            </w:pPr>
            <w:r w:rsidRPr="0019360C">
              <w:rPr>
                <w:rFonts w:ascii="Aptos Narrow" w:hAnsi="Aptos Narrow"/>
              </w:rPr>
              <w:t>Ethics on Call Rubric; CMHC Practice Challenge Rubric</w:t>
            </w:r>
          </w:p>
        </w:tc>
        <w:tc>
          <w:tcPr>
            <w:tcW w:w="1466" w:type="dxa"/>
          </w:tcPr>
          <w:p w14:paraId="04808053" w14:textId="77777777" w:rsidR="002C043E" w:rsidRPr="009107C0" w:rsidRDefault="002C043E" w:rsidP="008C6737">
            <w:pPr>
              <w:rPr>
                <w:rFonts w:ascii="Aptos Narrow" w:hAnsi="Aptos Narrow"/>
              </w:rPr>
            </w:pPr>
            <w:r w:rsidRPr="009107C0">
              <w:rPr>
                <w:rFonts w:ascii="Aptos Narrow" w:eastAsia="Aptos Narrow" w:hAnsi="Aptos Narrow" w:cs="Aptos Narrow"/>
              </w:rPr>
              <w:t>≥ 80% of students will meet or exceed expectations</w:t>
            </w:r>
          </w:p>
        </w:tc>
      </w:tr>
      <w:tr w:rsidR="002C043E" w:rsidRPr="009107C0" w14:paraId="0018F3B8" w14:textId="77777777" w:rsidTr="002C043E">
        <w:tc>
          <w:tcPr>
            <w:tcW w:w="2234" w:type="dxa"/>
          </w:tcPr>
          <w:p w14:paraId="183E8DBF" w14:textId="77777777" w:rsidR="002C043E" w:rsidRPr="009107C0" w:rsidRDefault="002C043E" w:rsidP="008C6737">
            <w:pPr>
              <w:rPr>
                <w:rFonts w:ascii="Aptos Narrow" w:hAnsi="Aptos Narrow"/>
              </w:rPr>
            </w:pPr>
            <w:r w:rsidRPr="00755AC8">
              <w:rPr>
                <w:rFonts w:ascii="Aptos Narrow" w:eastAsia="Aptos Narrow" w:hAnsi="Aptos Narrow" w:cs="Aptos Narrow"/>
                <w:b/>
                <w:bCs/>
              </w:rPr>
              <w:t>5.C.9</w:t>
            </w:r>
            <w:r w:rsidRPr="009107C0">
              <w:rPr>
                <w:rFonts w:ascii="Aptos Narrow" w:eastAsia="Aptos Narrow" w:hAnsi="Aptos Narrow" w:cs="Aptos Narrow"/>
              </w:rPr>
              <w:t xml:space="preserve"> – Third-party reimbursement and other practice and management issues in clinical mental health counseling.</w:t>
            </w:r>
          </w:p>
        </w:tc>
        <w:tc>
          <w:tcPr>
            <w:tcW w:w="2014" w:type="dxa"/>
          </w:tcPr>
          <w:p w14:paraId="32D0941B" w14:textId="77777777" w:rsidR="002C043E" w:rsidRPr="009107C0" w:rsidRDefault="002C043E" w:rsidP="008C6737">
            <w:pPr>
              <w:rPr>
                <w:rFonts w:ascii="Aptos Narrow" w:hAnsi="Aptos Narrow"/>
              </w:rPr>
            </w:pPr>
            <w:r w:rsidRPr="0019360C">
              <w:rPr>
                <w:rFonts w:ascii="Aptos Narrow" w:hAnsi="Aptos Narrow"/>
              </w:rPr>
              <w:t>Insurance and reimbursement scenarios; billing and fee activities; documentation and medical-necessity applications; practice management; risk-management scenarios; Practice Readiness Review</w:t>
            </w:r>
          </w:p>
        </w:tc>
        <w:tc>
          <w:tcPr>
            <w:tcW w:w="1863" w:type="dxa"/>
          </w:tcPr>
          <w:p w14:paraId="06CEA0BC" w14:textId="77777777" w:rsidR="002C043E" w:rsidRPr="0019360C" w:rsidRDefault="002C043E" w:rsidP="008C6737">
            <w:pPr>
              <w:rPr>
                <w:rFonts w:ascii="Aptos Narrow" w:hAnsi="Aptos Narrow"/>
                <w:b/>
                <w:bCs/>
              </w:rPr>
            </w:pPr>
            <w:r w:rsidRPr="0019360C">
              <w:rPr>
                <w:rFonts w:ascii="Aptos Narrow" w:hAnsi="Aptos Narrow"/>
                <w:b/>
                <w:bCs/>
              </w:rPr>
              <w:t>Assignment 4: Open the Doors – CMHC Practice Challenge</w:t>
            </w:r>
          </w:p>
        </w:tc>
        <w:tc>
          <w:tcPr>
            <w:tcW w:w="1773" w:type="dxa"/>
          </w:tcPr>
          <w:p w14:paraId="3FF9065E" w14:textId="77777777" w:rsidR="002C043E" w:rsidRPr="009107C0" w:rsidRDefault="002C043E" w:rsidP="008C6737">
            <w:pPr>
              <w:rPr>
                <w:rFonts w:ascii="Aptos Narrow" w:hAnsi="Aptos Narrow"/>
              </w:rPr>
            </w:pPr>
            <w:r w:rsidRPr="0019360C">
              <w:rPr>
                <w:rFonts w:ascii="Aptos Narrow" w:hAnsi="Aptos Narrow"/>
              </w:rPr>
              <w:t>CMHC Practice Challenge</w:t>
            </w:r>
            <w:r>
              <w:rPr>
                <w:rFonts w:ascii="Aptos Narrow" w:hAnsi="Aptos Narrow"/>
              </w:rPr>
              <w:t xml:space="preserve"> Rubric</w:t>
            </w:r>
          </w:p>
        </w:tc>
        <w:tc>
          <w:tcPr>
            <w:tcW w:w="1466" w:type="dxa"/>
          </w:tcPr>
          <w:p w14:paraId="4F761538" w14:textId="77777777" w:rsidR="002C043E" w:rsidRPr="009107C0" w:rsidRDefault="002C043E" w:rsidP="008C6737">
            <w:pPr>
              <w:rPr>
                <w:rFonts w:ascii="Aptos Narrow" w:hAnsi="Aptos Narrow"/>
              </w:rPr>
            </w:pPr>
            <w:r w:rsidRPr="009107C0">
              <w:rPr>
                <w:rFonts w:ascii="Aptos Narrow" w:eastAsia="Aptos Narrow" w:hAnsi="Aptos Narrow" w:cs="Aptos Narrow"/>
              </w:rPr>
              <w:t>≥ 80% of students will meet or exceed expectations</w:t>
            </w:r>
          </w:p>
        </w:tc>
      </w:tr>
    </w:tbl>
    <w:p w14:paraId="32B84387" w14:textId="77777777" w:rsidR="005809F1" w:rsidRPr="00ED18F6" w:rsidRDefault="005809F1" w:rsidP="005B3AAB">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p>
    <w:p w14:paraId="6C0F9B03" w14:textId="03088C0A" w:rsidR="000E66EE" w:rsidRPr="00ED18F6" w:rsidRDefault="000E66EE" w:rsidP="006303F2">
      <w:pPr>
        <w:shd w:val="clear" w:color="auto" w:fill="EEECE1" w:themeFill="background2"/>
        <w:tabs>
          <w:tab w:val="left" w:pos="900"/>
        </w:tabs>
        <w:spacing w:line="276" w:lineRule="auto"/>
        <w:ind w:left="360" w:hanging="360"/>
        <w:rPr>
          <w:rFonts w:ascii="Aptos Display" w:hAnsi="Aptos Display" w:cstheme="majorHAnsi"/>
          <w:b/>
        </w:rPr>
      </w:pPr>
      <w:r w:rsidRPr="00ED18F6">
        <w:rPr>
          <w:rFonts w:ascii="Aptos Display" w:hAnsi="Aptos Display" w:cstheme="majorHAnsi"/>
          <w:b/>
        </w:rPr>
        <w:t xml:space="preserve">CONTENT AREAS </w:t>
      </w:r>
    </w:p>
    <w:tbl>
      <w:tblPr>
        <w:tblW w:w="9365" w:type="dxa"/>
        <w:tblCellSpacing w:w="15" w:type="dxa"/>
        <w:tblCellMar>
          <w:top w:w="15" w:type="dxa"/>
          <w:left w:w="15" w:type="dxa"/>
          <w:bottom w:w="15" w:type="dxa"/>
          <w:right w:w="15" w:type="dxa"/>
        </w:tblCellMar>
        <w:tblLook w:val="04A0" w:firstRow="1" w:lastRow="0" w:firstColumn="1" w:lastColumn="0" w:noHBand="0" w:noVBand="1"/>
      </w:tblPr>
      <w:tblGrid>
        <w:gridCol w:w="4756"/>
        <w:gridCol w:w="1469"/>
        <w:gridCol w:w="3140"/>
      </w:tblGrid>
      <w:tr w:rsidR="002C043E" w:rsidRPr="002C043E" w14:paraId="26D1EF4B" w14:textId="77777777" w:rsidTr="008C6737">
        <w:trPr>
          <w:tblHeade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11640A46" w14:textId="77777777" w:rsidR="002C043E" w:rsidRPr="002C043E" w:rsidRDefault="002C043E" w:rsidP="008C6737">
            <w:pPr>
              <w:jc w:val="center"/>
              <w:rPr>
                <w:rFonts w:ascii="Aptos Narrow" w:hAnsi="Aptos Narrow"/>
                <w:color w:val="FFFFFF" w:themeColor="background1"/>
              </w:rPr>
            </w:pPr>
            <w:r w:rsidRPr="002C043E">
              <w:rPr>
                <w:rFonts w:ascii="Aptos Narrow" w:hAnsi="Aptos Narrow"/>
                <w:b/>
                <w:bCs/>
                <w:color w:val="FFFFFF" w:themeColor="background1"/>
              </w:rPr>
              <w:t>Content Area</w:t>
            </w:r>
          </w:p>
        </w:tc>
        <w:tc>
          <w:tcPr>
            <w:tcW w:w="0" w:type="auto"/>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45EAE749" w14:textId="77777777" w:rsidR="002C043E" w:rsidRPr="002C043E" w:rsidRDefault="002C043E" w:rsidP="008C6737">
            <w:pPr>
              <w:jc w:val="center"/>
              <w:rPr>
                <w:rFonts w:ascii="Aptos Narrow" w:hAnsi="Aptos Narrow"/>
                <w:color w:val="FFFFFF" w:themeColor="background1"/>
              </w:rPr>
            </w:pPr>
            <w:r w:rsidRPr="002C043E">
              <w:rPr>
                <w:rFonts w:ascii="Aptos Narrow" w:hAnsi="Aptos Narrow"/>
                <w:b/>
                <w:bCs/>
                <w:color w:val="FFFFFF" w:themeColor="background1"/>
              </w:rPr>
              <w:t>CACREP 2024 Standard(s)</w:t>
            </w:r>
          </w:p>
        </w:tc>
        <w:tc>
          <w:tcPr>
            <w:tcW w:w="0" w:type="auto"/>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5FB7BCC6" w14:textId="77777777" w:rsidR="002C043E" w:rsidRPr="002C043E" w:rsidRDefault="002C043E" w:rsidP="008C6737">
            <w:pPr>
              <w:jc w:val="center"/>
              <w:rPr>
                <w:rFonts w:ascii="Aptos Narrow" w:hAnsi="Aptos Narrow"/>
                <w:color w:val="FFFFFF" w:themeColor="background1"/>
              </w:rPr>
            </w:pPr>
            <w:r w:rsidRPr="002C043E">
              <w:rPr>
                <w:rFonts w:ascii="Aptos Narrow" w:hAnsi="Aptos Narrow"/>
                <w:b/>
                <w:bCs/>
                <w:color w:val="FFFFFF" w:themeColor="background1"/>
              </w:rPr>
              <w:t>Evidence of Assessment</w:t>
            </w:r>
          </w:p>
        </w:tc>
      </w:tr>
      <w:tr w:rsidR="002C043E" w:rsidRPr="00B160C9" w14:paraId="03B24AEB" w14:textId="77777777" w:rsidTr="008C673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ED5D148" w14:textId="77777777" w:rsidR="002C043E" w:rsidRPr="00B160C9" w:rsidRDefault="002C043E" w:rsidP="008C6737">
            <w:pPr>
              <w:rPr>
                <w:rFonts w:ascii="Aptos Narrow" w:hAnsi="Aptos Narrow"/>
              </w:rPr>
            </w:pPr>
            <w:r w:rsidRPr="00B160C9">
              <w:rPr>
                <w:rFonts w:ascii="Aptos Narrow" w:hAnsi="Aptos Narrow"/>
              </w:rPr>
              <w:t>Professional orientation, counselor identity, professional organizations, credentialing, standards of preparation, and professional responsibilities</w:t>
            </w:r>
          </w:p>
        </w:tc>
        <w:tc>
          <w:tcPr>
            <w:tcW w:w="0" w:type="auto"/>
            <w:tcBorders>
              <w:top w:val="single" w:sz="4" w:space="0" w:color="auto"/>
              <w:left w:val="single" w:sz="4" w:space="0" w:color="auto"/>
              <w:bottom w:val="single" w:sz="4" w:space="0" w:color="auto"/>
              <w:right w:val="single" w:sz="4" w:space="0" w:color="auto"/>
            </w:tcBorders>
            <w:vAlign w:val="center"/>
            <w:hideMark/>
          </w:tcPr>
          <w:p w14:paraId="4BCAAA78" w14:textId="77777777" w:rsidR="002C043E" w:rsidRPr="00B160C9" w:rsidRDefault="002C043E" w:rsidP="008C6737">
            <w:pPr>
              <w:rPr>
                <w:rFonts w:ascii="Aptos Narrow" w:hAnsi="Aptos Narrow"/>
              </w:rPr>
            </w:pPr>
            <w:r w:rsidRPr="00B160C9">
              <w:rPr>
                <w:rFonts w:ascii="Aptos Narrow" w:hAnsi="Aptos Narrow"/>
                <w:b/>
                <w:bCs/>
              </w:rPr>
              <w:t>3.A.10</w:t>
            </w:r>
          </w:p>
        </w:tc>
        <w:tc>
          <w:tcPr>
            <w:tcW w:w="0" w:type="auto"/>
            <w:tcBorders>
              <w:top w:val="single" w:sz="4" w:space="0" w:color="auto"/>
              <w:left w:val="single" w:sz="4" w:space="0" w:color="auto"/>
              <w:bottom w:val="single" w:sz="4" w:space="0" w:color="auto"/>
              <w:right w:val="single" w:sz="4" w:space="0" w:color="auto"/>
            </w:tcBorders>
            <w:vAlign w:val="center"/>
            <w:hideMark/>
          </w:tcPr>
          <w:p w14:paraId="38FAAC57" w14:textId="77777777" w:rsidR="002C043E" w:rsidRPr="00B160C9" w:rsidRDefault="002C043E" w:rsidP="008C6737">
            <w:pPr>
              <w:rPr>
                <w:rFonts w:ascii="Aptos Narrow" w:hAnsi="Aptos Narrow"/>
              </w:rPr>
            </w:pPr>
            <w:r w:rsidRPr="00B160C9">
              <w:rPr>
                <w:rFonts w:ascii="Aptos Narrow" w:hAnsi="Aptos Narrow"/>
                <w:i/>
                <w:iCs/>
              </w:rPr>
              <w:t>Ethics on Call: The 4:45 Friday Case</w:t>
            </w:r>
          </w:p>
        </w:tc>
      </w:tr>
      <w:tr w:rsidR="002C043E" w:rsidRPr="00B160C9" w14:paraId="287495AA" w14:textId="77777777" w:rsidTr="008C673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9F0CD85" w14:textId="77777777" w:rsidR="002C043E" w:rsidRPr="00B160C9" w:rsidRDefault="002C043E" w:rsidP="008C6737">
            <w:pPr>
              <w:rPr>
                <w:rFonts w:ascii="Aptos Narrow" w:hAnsi="Aptos Narrow"/>
              </w:rPr>
            </w:pPr>
            <w:r w:rsidRPr="00B160C9">
              <w:rPr>
                <w:rFonts w:ascii="Aptos Narrow" w:hAnsi="Aptos Narrow"/>
              </w:rPr>
              <w:lastRenderedPageBreak/>
              <w:t>Ethical standards, ethical decision-making, and legal considerations across counseling settings and service delivery modalities</w:t>
            </w:r>
          </w:p>
        </w:tc>
        <w:tc>
          <w:tcPr>
            <w:tcW w:w="0" w:type="auto"/>
            <w:tcBorders>
              <w:top w:val="single" w:sz="4" w:space="0" w:color="auto"/>
              <w:left w:val="single" w:sz="4" w:space="0" w:color="auto"/>
              <w:bottom w:val="single" w:sz="4" w:space="0" w:color="auto"/>
              <w:right w:val="single" w:sz="4" w:space="0" w:color="auto"/>
            </w:tcBorders>
            <w:vAlign w:val="center"/>
            <w:hideMark/>
          </w:tcPr>
          <w:p w14:paraId="56095157" w14:textId="77777777" w:rsidR="002C043E" w:rsidRPr="00B160C9" w:rsidRDefault="002C043E" w:rsidP="008C6737">
            <w:pPr>
              <w:rPr>
                <w:rFonts w:ascii="Aptos Narrow" w:hAnsi="Aptos Narrow"/>
              </w:rPr>
            </w:pPr>
            <w:r w:rsidRPr="00B160C9">
              <w:rPr>
                <w:rFonts w:ascii="Aptos Narrow" w:hAnsi="Aptos Narrow"/>
                <w:b/>
                <w:bCs/>
              </w:rPr>
              <w:t>3.A.10; 3.E.6</w:t>
            </w:r>
          </w:p>
        </w:tc>
        <w:tc>
          <w:tcPr>
            <w:tcW w:w="0" w:type="auto"/>
            <w:tcBorders>
              <w:top w:val="single" w:sz="4" w:space="0" w:color="auto"/>
              <w:left w:val="single" w:sz="4" w:space="0" w:color="auto"/>
              <w:bottom w:val="single" w:sz="4" w:space="0" w:color="auto"/>
              <w:right w:val="single" w:sz="4" w:space="0" w:color="auto"/>
            </w:tcBorders>
            <w:vAlign w:val="center"/>
            <w:hideMark/>
          </w:tcPr>
          <w:p w14:paraId="3E825145" w14:textId="77777777" w:rsidR="002C043E" w:rsidRPr="00B160C9" w:rsidRDefault="002C043E" w:rsidP="008C6737">
            <w:pPr>
              <w:rPr>
                <w:rFonts w:ascii="Aptos Narrow" w:hAnsi="Aptos Narrow"/>
              </w:rPr>
            </w:pPr>
            <w:r w:rsidRPr="00B160C9">
              <w:rPr>
                <w:rFonts w:ascii="Aptos Narrow" w:hAnsi="Aptos Narrow"/>
                <w:i/>
                <w:iCs/>
              </w:rPr>
              <w:t>Ethics on Call: The 4:45 Friday Case</w:t>
            </w:r>
            <w:r w:rsidRPr="00B160C9">
              <w:rPr>
                <w:rFonts w:ascii="Aptos Narrow" w:hAnsi="Aptos Narrow"/>
              </w:rPr>
              <w:t xml:space="preserve">; </w:t>
            </w:r>
            <w:r w:rsidRPr="00B160C9">
              <w:rPr>
                <w:rFonts w:ascii="Aptos Narrow" w:hAnsi="Aptos Narrow"/>
                <w:i/>
                <w:iCs/>
              </w:rPr>
              <w:t>The Case Nobody Agrees On: Interdisciplinary &amp; Legal Case Conference</w:t>
            </w:r>
          </w:p>
        </w:tc>
      </w:tr>
      <w:tr w:rsidR="002C043E" w:rsidRPr="00B160C9" w14:paraId="2AF50684" w14:textId="77777777" w:rsidTr="008C673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B9E6D2E" w14:textId="77777777" w:rsidR="002C043E" w:rsidRPr="00B160C9" w:rsidRDefault="002C043E" w:rsidP="008C6737">
            <w:pPr>
              <w:rPr>
                <w:rFonts w:ascii="Aptos Narrow" w:hAnsi="Aptos Narrow"/>
              </w:rPr>
            </w:pPr>
            <w:r w:rsidRPr="00B160C9">
              <w:rPr>
                <w:rFonts w:ascii="Aptos Narrow" w:hAnsi="Aptos Narrow"/>
              </w:rPr>
              <w:t>Ethical and legal responsibilities in establishing and maintaining counseling relationships, including informed consent, confidentiality, boundaries, records, and information sharing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27CF500F" w14:textId="77777777" w:rsidR="002C043E" w:rsidRPr="00B160C9" w:rsidRDefault="002C043E" w:rsidP="008C6737">
            <w:pPr>
              <w:rPr>
                <w:rFonts w:ascii="Aptos Narrow" w:hAnsi="Aptos Narrow"/>
              </w:rPr>
            </w:pPr>
            <w:r w:rsidRPr="00B160C9">
              <w:rPr>
                <w:rFonts w:ascii="Aptos Narrow" w:hAnsi="Aptos Narrow"/>
                <w:b/>
                <w:bCs/>
              </w:rPr>
              <w:t>3.E.6</w:t>
            </w:r>
          </w:p>
        </w:tc>
        <w:tc>
          <w:tcPr>
            <w:tcW w:w="0" w:type="auto"/>
            <w:tcBorders>
              <w:top w:val="single" w:sz="4" w:space="0" w:color="auto"/>
              <w:left w:val="single" w:sz="4" w:space="0" w:color="auto"/>
              <w:bottom w:val="single" w:sz="4" w:space="0" w:color="auto"/>
              <w:right w:val="single" w:sz="4" w:space="0" w:color="auto"/>
            </w:tcBorders>
            <w:vAlign w:val="center"/>
            <w:hideMark/>
          </w:tcPr>
          <w:p w14:paraId="573F1AD3" w14:textId="77777777" w:rsidR="002C043E" w:rsidRPr="00B160C9" w:rsidRDefault="002C043E" w:rsidP="008C6737">
            <w:pPr>
              <w:rPr>
                <w:rFonts w:ascii="Aptos Narrow" w:hAnsi="Aptos Narrow"/>
              </w:rPr>
            </w:pPr>
            <w:r w:rsidRPr="00B160C9">
              <w:rPr>
                <w:rFonts w:ascii="Aptos Narrow" w:hAnsi="Aptos Narrow"/>
                <w:i/>
                <w:iCs/>
              </w:rPr>
              <w:t>Ethics on Call: The 4:45 Friday Case</w:t>
            </w:r>
            <w:r w:rsidRPr="00B160C9">
              <w:rPr>
                <w:rFonts w:ascii="Aptos Narrow" w:hAnsi="Aptos Narrow"/>
              </w:rPr>
              <w:t xml:space="preserve">; </w:t>
            </w:r>
            <w:r w:rsidRPr="00B160C9">
              <w:rPr>
                <w:rFonts w:ascii="Aptos Narrow" w:hAnsi="Aptos Narrow"/>
                <w:i/>
                <w:iCs/>
              </w:rPr>
              <w:t>The Case Nobody Agrees On: Interdisciplinary &amp; Legal Case Conference</w:t>
            </w:r>
          </w:p>
        </w:tc>
      </w:tr>
      <w:tr w:rsidR="002C043E" w:rsidRPr="00B160C9" w14:paraId="4A5B1592" w14:textId="77777777" w:rsidTr="008C673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507C515" w14:textId="77777777" w:rsidR="002C043E" w:rsidRPr="00B160C9" w:rsidRDefault="002C043E" w:rsidP="008C6737">
            <w:pPr>
              <w:rPr>
                <w:rFonts w:ascii="Aptos Narrow" w:hAnsi="Aptos Narrow"/>
              </w:rPr>
            </w:pPr>
            <w:r w:rsidRPr="00B160C9">
              <w:rPr>
                <w:rFonts w:ascii="Aptos Narrow" w:hAnsi="Aptos Narrow"/>
              </w:rPr>
              <w:t>Etiology, nomenclature, diagnosis, treatment, referral, and prevention of mental, behavioral, and neurodevelopmental disorders</w:t>
            </w:r>
          </w:p>
        </w:tc>
        <w:tc>
          <w:tcPr>
            <w:tcW w:w="0" w:type="auto"/>
            <w:tcBorders>
              <w:top w:val="single" w:sz="4" w:space="0" w:color="auto"/>
              <w:left w:val="single" w:sz="4" w:space="0" w:color="auto"/>
              <w:bottom w:val="single" w:sz="4" w:space="0" w:color="auto"/>
              <w:right w:val="single" w:sz="4" w:space="0" w:color="auto"/>
            </w:tcBorders>
            <w:vAlign w:val="center"/>
            <w:hideMark/>
          </w:tcPr>
          <w:p w14:paraId="662062E9" w14:textId="77777777" w:rsidR="002C043E" w:rsidRPr="00B160C9" w:rsidRDefault="002C043E" w:rsidP="008C6737">
            <w:pPr>
              <w:rPr>
                <w:rFonts w:ascii="Aptos Narrow" w:hAnsi="Aptos Narrow"/>
              </w:rPr>
            </w:pPr>
            <w:r w:rsidRPr="00B160C9">
              <w:rPr>
                <w:rFonts w:ascii="Aptos Narrow" w:hAnsi="Aptos Narrow"/>
                <w:b/>
                <w:bCs/>
              </w:rPr>
              <w:t>5.C.1</w:t>
            </w:r>
          </w:p>
        </w:tc>
        <w:tc>
          <w:tcPr>
            <w:tcW w:w="0" w:type="auto"/>
            <w:tcBorders>
              <w:top w:val="single" w:sz="4" w:space="0" w:color="auto"/>
              <w:left w:val="single" w:sz="4" w:space="0" w:color="auto"/>
              <w:bottom w:val="single" w:sz="4" w:space="0" w:color="auto"/>
              <w:right w:val="single" w:sz="4" w:space="0" w:color="auto"/>
            </w:tcBorders>
            <w:vAlign w:val="center"/>
            <w:hideMark/>
          </w:tcPr>
          <w:p w14:paraId="037F6BE6" w14:textId="77777777" w:rsidR="002C043E" w:rsidRPr="00B160C9" w:rsidRDefault="002C043E" w:rsidP="008C6737">
            <w:pPr>
              <w:rPr>
                <w:rFonts w:ascii="Aptos Narrow" w:hAnsi="Aptos Narrow"/>
              </w:rPr>
            </w:pPr>
            <w:r w:rsidRPr="00B160C9">
              <w:rPr>
                <w:rFonts w:ascii="Aptos Narrow" w:hAnsi="Aptos Narrow"/>
                <w:i/>
                <w:iCs/>
              </w:rPr>
              <w:t>From Intake to Treatment: The Client File</w:t>
            </w:r>
            <w:r w:rsidRPr="00B160C9">
              <w:rPr>
                <w:rFonts w:ascii="Aptos Narrow" w:hAnsi="Aptos Narrow"/>
              </w:rPr>
              <w:t xml:space="preserve">; </w:t>
            </w:r>
            <w:r w:rsidRPr="00B160C9">
              <w:rPr>
                <w:rFonts w:ascii="Aptos Narrow" w:hAnsi="Aptos Narrow"/>
                <w:i/>
                <w:iCs/>
              </w:rPr>
              <w:t>The Case Nobody Agrees On: Interdisciplinary &amp; Legal Case Conference</w:t>
            </w:r>
          </w:p>
        </w:tc>
      </w:tr>
      <w:tr w:rsidR="002C043E" w:rsidRPr="00B160C9" w14:paraId="7772460D" w14:textId="77777777" w:rsidTr="008C673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35752AA" w14:textId="77777777" w:rsidR="002C043E" w:rsidRPr="00B160C9" w:rsidRDefault="002C043E" w:rsidP="008C6737">
            <w:pPr>
              <w:rPr>
                <w:rFonts w:ascii="Aptos Narrow" w:hAnsi="Aptos Narrow"/>
              </w:rPr>
            </w:pPr>
            <w:r w:rsidRPr="00B160C9">
              <w:rPr>
                <w:rFonts w:ascii="Aptos Narrow" w:hAnsi="Aptos Narrow"/>
              </w:rPr>
              <w:t>Mental health service delivery modalities and networks across the continuum of care, including primary care, outpatient, partial treatment, inpatient, integrated behavioral healthcare, and aftercare</w:t>
            </w:r>
          </w:p>
        </w:tc>
        <w:tc>
          <w:tcPr>
            <w:tcW w:w="0" w:type="auto"/>
            <w:tcBorders>
              <w:top w:val="single" w:sz="4" w:space="0" w:color="auto"/>
              <w:left w:val="single" w:sz="4" w:space="0" w:color="auto"/>
              <w:bottom w:val="single" w:sz="4" w:space="0" w:color="auto"/>
              <w:right w:val="single" w:sz="4" w:space="0" w:color="auto"/>
            </w:tcBorders>
            <w:vAlign w:val="center"/>
            <w:hideMark/>
          </w:tcPr>
          <w:p w14:paraId="680B0851" w14:textId="77777777" w:rsidR="002C043E" w:rsidRPr="00B160C9" w:rsidRDefault="002C043E" w:rsidP="008C6737">
            <w:pPr>
              <w:rPr>
                <w:rFonts w:ascii="Aptos Narrow" w:hAnsi="Aptos Narrow"/>
              </w:rPr>
            </w:pPr>
            <w:r w:rsidRPr="00B160C9">
              <w:rPr>
                <w:rFonts w:ascii="Aptos Narrow" w:hAnsi="Aptos Narrow"/>
                <w:b/>
                <w:bCs/>
              </w:rPr>
              <w:t>5.C.2</w:t>
            </w:r>
          </w:p>
        </w:tc>
        <w:tc>
          <w:tcPr>
            <w:tcW w:w="0" w:type="auto"/>
            <w:tcBorders>
              <w:top w:val="single" w:sz="4" w:space="0" w:color="auto"/>
              <w:left w:val="single" w:sz="4" w:space="0" w:color="auto"/>
              <w:bottom w:val="single" w:sz="4" w:space="0" w:color="auto"/>
              <w:right w:val="single" w:sz="4" w:space="0" w:color="auto"/>
            </w:tcBorders>
            <w:vAlign w:val="center"/>
            <w:hideMark/>
          </w:tcPr>
          <w:p w14:paraId="0A4AECFC" w14:textId="77777777" w:rsidR="002C043E" w:rsidRPr="00B160C9" w:rsidRDefault="002C043E" w:rsidP="008C6737">
            <w:pPr>
              <w:rPr>
                <w:rFonts w:ascii="Aptos Narrow" w:hAnsi="Aptos Narrow"/>
              </w:rPr>
            </w:pPr>
            <w:r w:rsidRPr="00B160C9">
              <w:rPr>
                <w:rFonts w:ascii="Aptos Narrow" w:hAnsi="Aptos Narrow"/>
                <w:i/>
                <w:iCs/>
              </w:rPr>
              <w:t>From Intake to Treatment: The Client File</w:t>
            </w:r>
            <w:r w:rsidRPr="00B160C9">
              <w:rPr>
                <w:rFonts w:ascii="Aptos Narrow" w:hAnsi="Aptos Narrow"/>
              </w:rPr>
              <w:t xml:space="preserve">; </w:t>
            </w:r>
            <w:r w:rsidRPr="00B160C9">
              <w:rPr>
                <w:rFonts w:ascii="Aptos Narrow" w:hAnsi="Aptos Narrow"/>
                <w:i/>
                <w:iCs/>
              </w:rPr>
              <w:t>Open the Doors: CMHC Practice Challenge</w:t>
            </w:r>
          </w:p>
        </w:tc>
      </w:tr>
      <w:tr w:rsidR="002C043E" w:rsidRPr="00B160C9" w14:paraId="1E6FF032" w14:textId="77777777" w:rsidTr="008C673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5F65E00" w14:textId="77777777" w:rsidR="002C043E" w:rsidRPr="00B160C9" w:rsidRDefault="002C043E" w:rsidP="008C6737">
            <w:pPr>
              <w:rPr>
                <w:rFonts w:ascii="Aptos Narrow" w:hAnsi="Aptos Narrow"/>
              </w:rPr>
            </w:pPr>
            <w:r w:rsidRPr="00B160C9">
              <w:rPr>
                <w:rFonts w:ascii="Aptos Narrow" w:hAnsi="Aptos Narrow"/>
              </w:rPr>
              <w:t>Legislation, government policy, regulatory processes, and Texas requirements relevant to clinical mental health counseling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07811AD1" w14:textId="77777777" w:rsidR="002C043E" w:rsidRPr="00B160C9" w:rsidRDefault="002C043E" w:rsidP="008C6737">
            <w:pPr>
              <w:rPr>
                <w:rFonts w:ascii="Aptos Narrow" w:hAnsi="Aptos Narrow"/>
              </w:rPr>
            </w:pPr>
            <w:r w:rsidRPr="00B160C9">
              <w:rPr>
                <w:rFonts w:ascii="Aptos Narrow" w:hAnsi="Aptos Narrow"/>
                <w:b/>
                <w:bCs/>
              </w:rPr>
              <w:t>5.C.3</w:t>
            </w:r>
          </w:p>
        </w:tc>
        <w:tc>
          <w:tcPr>
            <w:tcW w:w="0" w:type="auto"/>
            <w:tcBorders>
              <w:top w:val="single" w:sz="4" w:space="0" w:color="auto"/>
              <w:left w:val="single" w:sz="4" w:space="0" w:color="auto"/>
              <w:bottom w:val="single" w:sz="4" w:space="0" w:color="auto"/>
              <w:right w:val="single" w:sz="4" w:space="0" w:color="auto"/>
            </w:tcBorders>
            <w:vAlign w:val="center"/>
            <w:hideMark/>
          </w:tcPr>
          <w:p w14:paraId="7EEE7E4B" w14:textId="77777777" w:rsidR="002C043E" w:rsidRPr="00B160C9" w:rsidRDefault="002C043E" w:rsidP="008C6737">
            <w:pPr>
              <w:rPr>
                <w:rFonts w:ascii="Aptos Narrow" w:hAnsi="Aptos Narrow"/>
              </w:rPr>
            </w:pPr>
            <w:r w:rsidRPr="00B160C9">
              <w:rPr>
                <w:rFonts w:ascii="Aptos Narrow" w:hAnsi="Aptos Narrow"/>
                <w:i/>
                <w:iCs/>
              </w:rPr>
              <w:t>Ethics on Call: The 4:45 Friday Case</w:t>
            </w:r>
            <w:r w:rsidRPr="00B160C9">
              <w:rPr>
                <w:rFonts w:ascii="Aptos Narrow" w:hAnsi="Aptos Narrow"/>
              </w:rPr>
              <w:t xml:space="preserve">; </w:t>
            </w:r>
            <w:r w:rsidRPr="00B160C9">
              <w:rPr>
                <w:rFonts w:ascii="Aptos Narrow" w:hAnsi="Aptos Narrow"/>
                <w:i/>
                <w:iCs/>
              </w:rPr>
              <w:t>Open the Doors: CMHC Practice Challenge</w:t>
            </w:r>
          </w:p>
        </w:tc>
      </w:tr>
      <w:tr w:rsidR="002C043E" w:rsidRPr="00B160C9" w14:paraId="5A2ACF28" w14:textId="77777777" w:rsidTr="008C673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75E65D6" w14:textId="77777777" w:rsidR="002C043E" w:rsidRPr="00B160C9" w:rsidRDefault="002C043E" w:rsidP="008C6737">
            <w:pPr>
              <w:rPr>
                <w:rFonts w:ascii="Aptos Narrow" w:hAnsi="Aptos Narrow"/>
              </w:rPr>
            </w:pPr>
            <w:r w:rsidRPr="00B160C9">
              <w:rPr>
                <w:rFonts w:ascii="Aptos Narrow" w:hAnsi="Aptos Narrow"/>
              </w:rPr>
              <w:t>Intake interviewing, mental status evaluation, biopsychosocial history, mental health history, psychological assessment, treatment planning, documentation, and caseload management</w:t>
            </w:r>
          </w:p>
        </w:tc>
        <w:tc>
          <w:tcPr>
            <w:tcW w:w="0" w:type="auto"/>
            <w:tcBorders>
              <w:top w:val="single" w:sz="4" w:space="0" w:color="auto"/>
              <w:left w:val="single" w:sz="4" w:space="0" w:color="auto"/>
              <w:bottom w:val="single" w:sz="4" w:space="0" w:color="auto"/>
              <w:right w:val="single" w:sz="4" w:space="0" w:color="auto"/>
            </w:tcBorders>
            <w:vAlign w:val="center"/>
            <w:hideMark/>
          </w:tcPr>
          <w:p w14:paraId="0B759B03" w14:textId="77777777" w:rsidR="002C043E" w:rsidRPr="00B160C9" w:rsidRDefault="002C043E" w:rsidP="008C6737">
            <w:pPr>
              <w:rPr>
                <w:rFonts w:ascii="Aptos Narrow" w:hAnsi="Aptos Narrow"/>
              </w:rPr>
            </w:pPr>
            <w:r w:rsidRPr="00B160C9">
              <w:rPr>
                <w:rFonts w:ascii="Aptos Narrow" w:hAnsi="Aptos Narrow"/>
                <w:b/>
                <w:bCs/>
              </w:rPr>
              <w:t>5.C.4</w:t>
            </w:r>
          </w:p>
        </w:tc>
        <w:tc>
          <w:tcPr>
            <w:tcW w:w="0" w:type="auto"/>
            <w:tcBorders>
              <w:top w:val="single" w:sz="4" w:space="0" w:color="auto"/>
              <w:left w:val="single" w:sz="4" w:space="0" w:color="auto"/>
              <w:bottom w:val="single" w:sz="4" w:space="0" w:color="auto"/>
              <w:right w:val="single" w:sz="4" w:space="0" w:color="auto"/>
            </w:tcBorders>
            <w:vAlign w:val="center"/>
            <w:hideMark/>
          </w:tcPr>
          <w:p w14:paraId="39C87484" w14:textId="77777777" w:rsidR="002C043E" w:rsidRPr="00B160C9" w:rsidRDefault="002C043E" w:rsidP="008C6737">
            <w:pPr>
              <w:rPr>
                <w:rFonts w:ascii="Aptos Narrow" w:hAnsi="Aptos Narrow"/>
              </w:rPr>
            </w:pPr>
            <w:r w:rsidRPr="00B160C9">
              <w:rPr>
                <w:rFonts w:ascii="Aptos Narrow" w:hAnsi="Aptos Narrow"/>
                <w:i/>
                <w:iCs/>
              </w:rPr>
              <w:t>From Intake to Treatment: The Client File</w:t>
            </w:r>
          </w:p>
        </w:tc>
      </w:tr>
      <w:tr w:rsidR="002C043E" w:rsidRPr="00B160C9" w14:paraId="563D9F8D" w14:textId="77777777" w:rsidTr="008C673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75A1E41" w14:textId="77777777" w:rsidR="002C043E" w:rsidRPr="00B160C9" w:rsidRDefault="002C043E" w:rsidP="008C6737">
            <w:pPr>
              <w:rPr>
                <w:rFonts w:ascii="Aptos Narrow" w:hAnsi="Aptos Narrow"/>
              </w:rPr>
            </w:pPr>
            <w:r w:rsidRPr="00B160C9">
              <w:rPr>
                <w:rFonts w:ascii="Aptos Narrow" w:hAnsi="Aptos Narrow"/>
              </w:rPr>
              <w:t>Techniques and interventions for prevention and treatment of a broad range of mental health issues</w:t>
            </w:r>
          </w:p>
        </w:tc>
        <w:tc>
          <w:tcPr>
            <w:tcW w:w="0" w:type="auto"/>
            <w:tcBorders>
              <w:top w:val="single" w:sz="4" w:space="0" w:color="auto"/>
              <w:left w:val="single" w:sz="4" w:space="0" w:color="auto"/>
              <w:bottom w:val="single" w:sz="4" w:space="0" w:color="auto"/>
              <w:right w:val="single" w:sz="4" w:space="0" w:color="auto"/>
            </w:tcBorders>
            <w:vAlign w:val="center"/>
            <w:hideMark/>
          </w:tcPr>
          <w:p w14:paraId="17476C99" w14:textId="77777777" w:rsidR="002C043E" w:rsidRPr="00B160C9" w:rsidRDefault="002C043E" w:rsidP="008C6737">
            <w:pPr>
              <w:rPr>
                <w:rFonts w:ascii="Aptos Narrow" w:hAnsi="Aptos Narrow"/>
              </w:rPr>
            </w:pPr>
            <w:r w:rsidRPr="00B160C9">
              <w:rPr>
                <w:rFonts w:ascii="Aptos Narrow" w:hAnsi="Aptos Narrow"/>
                <w:b/>
                <w:bCs/>
              </w:rPr>
              <w:t>5.C.5</w:t>
            </w:r>
          </w:p>
        </w:tc>
        <w:tc>
          <w:tcPr>
            <w:tcW w:w="0" w:type="auto"/>
            <w:tcBorders>
              <w:top w:val="single" w:sz="4" w:space="0" w:color="auto"/>
              <w:left w:val="single" w:sz="4" w:space="0" w:color="auto"/>
              <w:bottom w:val="single" w:sz="4" w:space="0" w:color="auto"/>
              <w:right w:val="single" w:sz="4" w:space="0" w:color="auto"/>
            </w:tcBorders>
            <w:vAlign w:val="center"/>
            <w:hideMark/>
          </w:tcPr>
          <w:p w14:paraId="2A1DD9EA" w14:textId="77777777" w:rsidR="002C043E" w:rsidRPr="00B160C9" w:rsidRDefault="002C043E" w:rsidP="008C6737">
            <w:pPr>
              <w:rPr>
                <w:rFonts w:ascii="Aptos Narrow" w:hAnsi="Aptos Narrow"/>
              </w:rPr>
            </w:pPr>
            <w:r w:rsidRPr="00B160C9">
              <w:rPr>
                <w:rFonts w:ascii="Aptos Narrow" w:hAnsi="Aptos Narrow"/>
                <w:i/>
                <w:iCs/>
              </w:rPr>
              <w:t>From Intake to Treatment: The Client File</w:t>
            </w:r>
            <w:r w:rsidRPr="00B160C9">
              <w:rPr>
                <w:rFonts w:ascii="Aptos Narrow" w:hAnsi="Aptos Narrow"/>
              </w:rPr>
              <w:t xml:space="preserve">; </w:t>
            </w:r>
            <w:r w:rsidRPr="00B160C9">
              <w:rPr>
                <w:rFonts w:ascii="Aptos Narrow" w:hAnsi="Aptos Narrow"/>
                <w:i/>
                <w:iCs/>
              </w:rPr>
              <w:t>The Case Nobody Agrees On: Interdisciplinary &amp; Legal Case Conference</w:t>
            </w:r>
          </w:p>
        </w:tc>
      </w:tr>
      <w:tr w:rsidR="002C043E" w:rsidRPr="00B160C9" w14:paraId="77C3A5D1" w14:textId="77777777" w:rsidTr="008C673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51ED13F" w14:textId="77777777" w:rsidR="002C043E" w:rsidRPr="00B160C9" w:rsidRDefault="002C043E" w:rsidP="008C6737">
            <w:pPr>
              <w:rPr>
                <w:rFonts w:ascii="Aptos Narrow" w:hAnsi="Aptos Narrow"/>
              </w:rPr>
            </w:pPr>
            <w:r w:rsidRPr="00B160C9">
              <w:rPr>
                <w:rFonts w:ascii="Aptos Narrow" w:hAnsi="Aptos Narrow"/>
              </w:rPr>
              <w:t>Strategies for interfacing with the legal system and working with court-referred clients</w:t>
            </w:r>
          </w:p>
        </w:tc>
        <w:tc>
          <w:tcPr>
            <w:tcW w:w="0" w:type="auto"/>
            <w:tcBorders>
              <w:top w:val="single" w:sz="4" w:space="0" w:color="auto"/>
              <w:left w:val="single" w:sz="4" w:space="0" w:color="auto"/>
              <w:bottom w:val="single" w:sz="4" w:space="0" w:color="auto"/>
              <w:right w:val="single" w:sz="4" w:space="0" w:color="auto"/>
            </w:tcBorders>
            <w:vAlign w:val="center"/>
            <w:hideMark/>
          </w:tcPr>
          <w:p w14:paraId="5A4E1C60" w14:textId="77777777" w:rsidR="002C043E" w:rsidRPr="00B160C9" w:rsidRDefault="002C043E" w:rsidP="008C6737">
            <w:pPr>
              <w:rPr>
                <w:rFonts w:ascii="Aptos Narrow" w:hAnsi="Aptos Narrow"/>
              </w:rPr>
            </w:pPr>
            <w:r w:rsidRPr="00B160C9">
              <w:rPr>
                <w:rFonts w:ascii="Aptos Narrow" w:hAnsi="Aptos Narrow"/>
                <w:b/>
                <w:bCs/>
              </w:rPr>
              <w:t>5.C.6</w:t>
            </w:r>
          </w:p>
        </w:tc>
        <w:tc>
          <w:tcPr>
            <w:tcW w:w="0" w:type="auto"/>
            <w:tcBorders>
              <w:top w:val="single" w:sz="4" w:space="0" w:color="auto"/>
              <w:left w:val="single" w:sz="4" w:space="0" w:color="auto"/>
              <w:bottom w:val="single" w:sz="4" w:space="0" w:color="auto"/>
              <w:right w:val="single" w:sz="4" w:space="0" w:color="auto"/>
            </w:tcBorders>
            <w:vAlign w:val="center"/>
            <w:hideMark/>
          </w:tcPr>
          <w:p w14:paraId="01A37B73" w14:textId="77777777" w:rsidR="002C043E" w:rsidRPr="00B160C9" w:rsidRDefault="002C043E" w:rsidP="008C6737">
            <w:pPr>
              <w:rPr>
                <w:rFonts w:ascii="Aptos Narrow" w:hAnsi="Aptos Narrow"/>
              </w:rPr>
            </w:pPr>
            <w:r w:rsidRPr="00B160C9">
              <w:rPr>
                <w:rFonts w:ascii="Aptos Narrow" w:hAnsi="Aptos Narrow"/>
                <w:i/>
                <w:iCs/>
              </w:rPr>
              <w:t>The Case Nobody Agrees On: Interdisciplinary &amp; Legal Case Conference</w:t>
            </w:r>
          </w:p>
        </w:tc>
      </w:tr>
      <w:tr w:rsidR="002C043E" w:rsidRPr="00B160C9" w14:paraId="7E6BBE15" w14:textId="77777777" w:rsidTr="008C673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7BD483A" w14:textId="77777777" w:rsidR="002C043E" w:rsidRPr="00B160C9" w:rsidRDefault="002C043E" w:rsidP="008C6737">
            <w:pPr>
              <w:rPr>
                <w:rFonts w:ascii="Aptos Narrow" w:hAnsi="Aptos Narrow"/>
              </w:rPr>
            </w:pPr>
            <w:r w:rsidRPr="00B160C9">
              <w:rPr>
                <w:rFonts w:ascii="Aptos Narrow" w:hAnsi="Aptos Narrow"/>
              </w:rPr>
              <w:t>Consultation, collaboration, and coordination with integrated behavioral healthcare professionals</w:t>
            </w:r>
          </w:p>
        </w:tc>
        <w:tc>
          <w:tcPr>
            <w:tcW w:w="0" w:type="auto"/>
            <w:tcBorders>
              <w:top w:val="single" w:sz="4" w:space="0" w:color="auto"/>
              <w:left w:val="single" w:sz="4" w:space="0" w:color="auto"/>
              <w:bottom w:val="single" w:sz="4" w:space="0" w:color="auto"/>
              <w:right w:val="single" w:sz="4" w:space="0" w:color="auto"/>
            </w:tcBorders>
            <w:vAlign w:val="center"/>
            <w:hideMark/>
          </w:tcPr>
          <w:p w14:paraId="23889D7B" w14:textId="77777777" w:rsidR="002C043E" w:rsidRPr="00B160C9" w:rsidRDefault="002C043E" w:rsidP="008C6737">
            <w:pPr>
              <w:rPr>
                <w:rFonts w:ascii="Aptos Narrow" w:hAnsi="Aptos Narrow"/>
              </w:rPr>
            </w:pPr>
            <w:r w:rsidRPr="00B160C9">
              <w:rPr>
                <w:rFonts w:ascii="Aptos Narrow" w:hAnsi="Aptos Narrow"/>
                <w:b/>
                <w:bCs/>
              </w:rPr>
              <w:t>5.C.7</w:t>
            </w:r>
          </w:p>
        </w:tc>
        <w:tc>
          <w:tcPr>
            <w:tcW w:w="0" w:type="auto"/>
            <w:tcBorders>
              <w:top w:val="single" w:sz="4" w:space="0" w:color="auto"/>
              <w:left w:val="single" w:sz="4" w:space="0" w:color="auto"/>
              <w:bottom w:val="single" w:sz="4" w:space="0" w:color="auto"/>
              <w:right w:val="single" w:sz="4" w:space="0" w:color="auto"/>
            </w:tcBorders>
            <w:vAlign w:val="center"/>
            <w:hideMark/>
          </w:tcPr>
          <w:p w14:paraId="4B0E4B4E" w14:textId="77777777" w:rsidR="002C043E" w:rsidRPr="00B160C9" w:rsidRDefault="002C043E" w:rsidP="008C6737">
            <w:pPr>
              <w:rPr>
                <w:rFonts w:ascii="Aptos Narrow" w:hAnsi="Aptos Narrow"/>
              </w:rPr>
            </w:pPr>
            <w:r w:rsidRPr="00B160C9">
              <w:rPr>
                <w:rFonts w:ascii="Aptos Narrow" w:hAnsi="Aptos Narrow"/>
                <w:i/>
                <w:iCs/>
              </w:rPr>
              <w:t>The Case Nobody Agrees On: Interdisciplinary &amp; Legal Case Conference</w:t>
            </w:r>
            <w:r w:rsidRPr="00B160C9">
              <w:rPr>
                <w:rFonts w:ascii="Aptos Narrow" w:hAnsi="Aptos Narrow"/>
              </w:rPr>
              <w:t xml:space="preserve">; </w:t>
            </w:r>
            <w:r w:rsidRPr="00B160C9">
              <w:rPr>
                <w:rFonts w:ascii="Aptos Narrow" w:hAnsi="Aptos Narrow"/>
                <w:i/>
                <w:iCs/>
              </w:rPr>
              <w:t>Open the Doors: CMHC Practice Challenge</w:t>
            </w:r>
          </w:p>
        </w:tc>
      </w:tr>
      <w:tr w:rsidR="002C043E" w:rsidRPr="00B160C9" w14:paraId="2FF4F89B" w14:textId="77777777" w:rsidTr="008C673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668282A" w14:textId="77777777" w:rsidR="002C043E" w:rsidRPr="00B160C9" w:rsidRDefault="002C043E" w:rsidP="008C6737">
            <w:pPr>
              <w:rPr>
                <w:rFonts w:ascii="Aptos Narrow" w:hAnsi="Aptos Narrow"/>
              </w:rPr>
            </w:pPr>
            <w:r w:rsidRPr="00B160C9">
              <w:rPr>
                <w:rFonts w:ascii="Aptos Narrow" w:hAnsi="Aptos Narrow"/>
              </w:rPr>
              <w:lastRenderedPageBreak/>
              <w:t>Counselor advocacy for individuals with mental, behavioral, and neurodevelopmental conditions</w:t>
            </w:r>
          </w:p>
        </w:tc>
        <w:tc>
          <w:tcPr>
            <w:tcW w:w="0" w:type="auto"/>
            <w:tcBorders>
              <w:top w:val="single" w:sz="4" w:space="0" w:color="auto"/>
              <w:left w:val="single" w:sz="4" w:space="0" w:color="auto"/>
              <w:bottom w:val="single" w:sz="4" w:space="0" w:color="auto"/>
              <w:right w:val="single" w:sz="4" w:space="0" w:color="auto"/>
            </w:tcBorders>
            <w:vAlign w:val="center"/>
            <w:hideMark/>
          </w:tcPr>
          <w:p w14:paraId="64D98289" w14:textId="77777777" w:rsidR="002C043E" w:rsidRPr="00B160C9" w:rsidRDefault="002C043E" w:rsidP="008C6737">
            <w:pPr>
              <w:rPr>
                <w:rFonts w:ascii="Aptos Narrow" w:hAnsi="Aptos Narrow"/>
              </w:rPr>
            </w:pPr>
            <w:r w:rsidRPr="00B160C9">
              <w:rPr>
                <w:rFonts w:ascii="Aptos Narrow" w:hAnsi="Aptos Narrow"/>
                <w:b/>
                <w:bCs/>
              </w:rPr>
              <w:t>5.C.8</w:t>
            </w:r>
          </w:p>
        </w:tc>
        <w:tc>
          <w:tcPr>
            <w:tcW w:w="0" w:type="auto"/>
            <w:tcBorders>
              <w:top w:val="single" w:sz="4" w:space="0" w:color="auto"/>
              <w:left w:val="single" w:sz="4" w:space="0" w:color="auto"/>
              <w:bottom w:val="single" w:sz="4" w:space="0" w:color="auto"/>
              <w:right w:val="single" w:sz="4" w:space="0" w:color="auto"/>
            </w:tcBorders>
            <w:vAlign w:val="center"/>
            <w:hideMark/>
          </w:tcPr>
          <w:p w14:paraId="0771B337" w14:textId="77777777" w:rsidR="002C043E" w:rsidRPr="00B160C9" w:rsidRDefault="002C043E" w:rsidP="008C6737">
            <w:pPr>
              <w:rPr>
                <w:rFonts w:ascii="Aptos Narrow" w:hAnsi="Aptos Narrow"/>
              </w:rPr>
            </w:pPr>
            <w:r w:rsidRPr="00B160C9">
              <w:rPr>
                <w:rFonts w:ascii="Aptos Narrow" w:hAnsi="Aptos Narrow"/>
                <w:i/>
                <w:iCs/>
              </w:rPr>
              <w:t>Ethics on Call: The 4:45 Friday Case</w:t>
            </w:r>
            <w:r w:rsidRPr="00B160C9">
              <w:rPr>
                <w:rFonts w:ascii="Aptos Narrow" w:hAnsi="Aptos Narrow"/>
              </w:rPr>
              <w:t xml:space="preserve">; </w:t>
            </w:r>
            <w:r w:rsidRPr="00B160C9">
              <w:rPr>
                <w:rFonts w:ascii="Aptos Narrow" w:hAnsi="Aptos Narrow"/>
                <w:i/>
                <w:iCs/>
              </w:rPr>
              <w:t>Open the Doors: CMHC Practice Challenge</w:t>
            </w:r>
          </w:p>
        </w:tc>
      </w:tr>
      <w:tr w:rsidR="002C043E" w:rsidRPr="00B160C9" w14:paraId="25ABE7F5" w14:textId="77777777" w:rsidTr="008C673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3F231EA" w14:textId="77777777" w:rsidR="002C043E" w:rsidRPr="00B160C9" w:rsidRDefault="002C043E" w:rsidP="008C6737">
            <w:pPr>
              <w:rPr>
                <w:rFonts w:ascii="Aptos Narrow" w:hAnsi="Aptos Narrow"/>
              </w:rPr>
            </w:pPr>
            <w:r w:rsidRPr="00B160C9">
              <w:rPr>
                <w:rFonts w:ascii="Aptos Narrow" w:hAnsi="Aptos Narrow"/>
              </w:rPr>
              <w:t>Third-party reimbursement, insurance, and practice-management issues relevant to clinical mental health counseling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5D71D584" w14:textId="77777777" w:rsidR="002C043E" w:rsidRPr="00B160C9" w:rsidRDefault="002C043E" w:rsidP="008C6737">
            <w:pPr>
              <w:rPr>
                <w:rFonts w:ascii="Aptos Narrow" w:hAnsi="Aptos Narrow"/>
              </w:rPr>
            </w:pPr>
            <w:r w:rsidRPr="00B160C9">
              <w:rPr>
                <w:rFonts w:ascii="Aptos Narrow" w:hAnsi="Aptos Narrow"/>
                <w:b/>
                <w:bCs/>
              </w:rPr>
              <w:t>5.C.9</w:t>
            </w:r>
          </w:p>
        </w:tc>
        <w:tc>
          <w:tcPr>
            <w:tcW w:w="0" w:type="auto"/>
            <w:tcBorders>
              <w:top w:val="single" w:sz="4" w:space="0" w:color="auto"/>
              <w:left w:val="single" w:sz="4" w:space="0" w:color="auto"/>
              <w:bottom w:val="single" w:sz="4" w:space="0" w:color="auto"/>
              <w:right w:val="single" w:sz="4" w:space="0" w:color="auto"/>
            </w:tcBorders>
            <w:vAlign w:val="center"/>
            <w:hideMark/>
          </w:tcPr>
          <w:p w14:paraId="73191E4A" w14:textId="77777777" w:rsidR="002C043E" w:rsidRPr="00B160C9" w:rsidRDefault="002C043E" w:rsidP="008C6737">
            <w:pPr>
              <w:rPr>
                <w:rFonts w:ascii="Aptos Narrow" w:hAnsi="Aptos Narrow"/>
              </w:rPr>
            </w:pPr>
            <w:r w:rsidRPr="00B160C9">
              <w:rPr>
                <w:rFonts w:ascii="Aptos Narrow" w:hAnsi="Aptos Narrow"/>
                <w:i/>
                <w:iCs/>
              </w:rPr>
              <w:t>Open the Doors: CMHC Practice Challenge</w:t>
            </w:r>
          </w:p>
        </w:tc>
      </w:tr>
    </w:tbl>
    <w:p w14:paraId="7365A668" w14:textId="77777777" w:rsidR="00BC34A7" w:rsidRDefault="00BC34A7" w:rsidP="002C043E">
      <w:pPr>
        <w:rPr>
          <w:rFonts w:ascii="Aptos Display" w:eastAsia="Calibri" w:hAnsi="Aptos Display" w:cs="Calibri"/>
          <w:b/>
          <w:bCs/>
          <w:color w:val="000000"/>
        </w:rPr>
      </w:pPr>
    </w:p>
    <w:p w14:paraId="61A616CF" w14:textId="77777777" w:rsidR="00351BB3" w:rsidRPr="00B160C9" w:rsidRDefault="00351BB3" w:rsidP="00351BB3">
      <w:pPr>
        <w:ind w:left="4" w:hanging="10"/>
        <w:rPr>
          <w:rFonts w:ascii="Aptos Narrow" w:hAnsi="Aptos Narrow"/>
          <w:b/>
          <w:bCs/>
        </w:rPr>
      </w:pPr>
      <w:commentRangeStart w:id="2"/>
      <w:r w:rsidRPr="00B160C9">
        <w:rPr>
          <w:rFonts w:ascii="Aptos Narrow" w:eastAsia="Times New Roman" w:hAnsi="Aptos Narrow"/>
          <w:b/>
          <w:bCs/>
        </w:rPr>
        <w:t xml:space="preserve">Upon completion of this course: </w:t>
      </w:r>
      <w:commentRangeEnd w:id="2"/>
      <w:r w:rsidR="00482F2D" w:rsidRPr="00B160C9">
        <w:rPr>
          <w:rStyle w:val="CommentReference"/>
          <w:rFonts w:ascii="Aptos Narrow" w:hAnsi="Aptos Narrow"/>
          <w:b/>
          <w:bCs/>
          <w:sz w:val="24"/>
          <w:szCs w:val="24"/>
        </w:rPr>
        <w:commentReference w:id="2"/>
      </w:r>
    </w:p>
    <w:p w14:paraId="3BC5EFEC" w14:textId="77777777" w:rsidR="00351BB3" w:rsidRPr="00866078" w:rsidRDefault="00351BB3" w:rsidP="00351BB3">
      <w:pPr>
        <w:pStyle w:val="ListParagraph"/>
        <w:numPr>
          <w:ilvl w:val="0"/>
          <w:numId w:val="8"/>
        </w:numPr>
        <w:contextualSpacing w:val="0"/>
        <w:rPr>
          <w:rFonts w:ascii="Aptos Narrow" w:hAnsi="Aptos Narrow"/>
        </w:rPr>
      </w:pPr>
      <w:r w:rsidRPr="00866078">
        <w:rPr>
          <w:rFonts w:ascii="Aptos Narrow" w:hAnsi="Aptos Narrow"/>
          <w:b/>
          <w:bCs/>
        </w:rPr>
        <w:t>Students will apply</w:t>
      </w:r>
      <w:r w:rsidRPr="00866078">
        <w:rPr>
          <w:rFonts w:ascii="Aptos Narrow" w:hAnsi="Aptos Narrow"/>
        </w:rPr>
        <w:t xml:space="preserve"> professional counseling ethical standards, legal requirements, and ethical decision-making processes to clinical mental health counseling situations across service delivery modalities. (</w:t>
      </w:r>
      <w:r w:rsidRPr="00866078">
        <w:rPr>
          <w:rFonts w:ascii="Aptos Narrow" w:hAnsi="Aptos Narrow"/>
          <w:b/>
          <w:bCs/>
        </w:rPr>
        <w:t>CACREP 2024 3.A.10; 3.E.6</w:t>
      </w:r>
      <w:r w:rsidRPr="00866078">
        <w:rPr>
          <w:rFonts w:ascii="Aptos Narrow" w:hAnsi="Aptos Narrow"/>
        </w:rPr>
        <w:t>)</w:t>
      </w:r>
      <w:r w:rsidRPr="00866078">
        <w:rPr>
          <w:rFonts w:ascii="Aptos Narrow" w:hAnsi="Aptos Narrow"/>
        </w:rPr>
        <w:br/>
      </w:r>
      <w:r w:rsidRPr="00866078">
        <w:rPr>
          <w:rFonts w:ascii="Aptos Narrow" w:hAnsi="Aptos Narrow"/>
          <w:b/>
          <w:bCs/>
        </w:rPr>
        <w:t>Assessment:</w:t>
      </w:r>
      <w:r w:rsidRPr="00866078">
        <w:rPr>
          <w:rFonts w:ascii="Aptos Narrow" w:hAnsi="Aptos Narrow"/>
        </w:rPr>
        <w:t xml:space="preserve"> </w:t>
      </w:r>
      <w:r w:rsidRPr="00866078">
        <w:rPr>
          <w:rFonts w:ascii="Aptos Narrow" w:hAnsi="Aptos Narrow"/>
          <w:i/>
          <w:iCs/>
        </w:rPr>
        <w:t>Ethics on Call: The 4:45 Friday Case</w:t>
      </w:r>
      <w:r w:rsidRPr="00866078">
        <w:rPr>
          <w:rFonts w:ascii="Aptos Narrow" w:hAnsi="Aptos Narrow"/>
        </w:rPr>
        <w:t xml:space="preserve"> </w:t>
      </w:r>
    </w:p>
    <w:p w14:paraId="3391F9B7" w14:textId="77777777" w:rsidR="00351BB3" w:rsidRPr="00866078" w:rsidRDefault="00351BB3" w:rsidP="00351BB3">
      <w:pPr>
        <w:pStyle w:val="ListParagraph"/>
        <w:numPr>
          <w:ilvl w:val="0"/>
          <w:numId w:val="8"/>
        </w:numPr>
        <w:contextualSpacing w:val="0"/>
        <w:rPr>
          <w:rFonts w:ascii="Aptos Narrow" w:hAnsi="Aptos Narrow"/>
        </w:rPr>
      </w:pPr>
      <w:r w:rsidRPr="00866078">
        <w:rPr>
          <w:rFonts w:ascii="Aptos Narrow" w:hAnsi="Aptos Narrow"/>
          <w:b/>
          <w:bCs/>
        </w:rPr>
        <w:t>Students will analyze</w:t>
      </w:r>
      <w:r w:rsidRPr="00866078">
        <w:rPr>
          <w:rFonts w:ascii="Aptos Narrow" w:hAnsi="Aptos Narrow"/>
        </w:rPr>
        <w:t xml:space="preserve"> the etiology, diagnosis, treatment, prevention, referral needs, and appropriate level of care for clients presenting with mental, behavioral, and neurodevelopmental concerns. (</w:t>
      </w:r>
      <w:r w:rsidRPr="00866078">
        <w:rPr>
          <w:rFonts w:ascii="Aptos Narrow" w:hAnsi="Aptos Narrow"/>
          <w:b/>
          <w:bCs/>
        </w:rPr>
        <w:t>CACREP 2024 5.C.1; 5.C.2; 5.C.5</w:t>
      </w:r>
      <w:r w:rsidRPr="00866078">
        <w:rPr>
          <w:rFonts w:ascii="Aptos Narrow" w:hAnsi="Aptos Narrow"/>
        </w:rPr>
        <w:t>)</w:t>
      </w:r>
      <w:r w:rsidRPr="00866078">
        <w:rPr>
          <w:rFonts w:ascii="Aptos Narrow" w:hAnsi="Aptos Narrow"/>
        </w:rPr>
        <w:br/>
      </w:r>
      <w:r w:rsidRPr="00866078">
        <w:rPr>
          <w:rFonts w:ascii="Aptos Narrow" w:hAnsi="Aptos Narrow"/>
          <w:b/>
          <w:bCs/>
        </w:rPr>
        <w:t>Assessment:</w:t>
      </w:r>
      <w:r w:rsidRPr="00866078">
        <w:rPr>
          <w:rFonts w:ascii="Aptos Narrow" w:hAnsi="Aptos Narrow"/>
        </w:rPr>
        <w:t xml:space="preserve"> </w:t>
      </w:r>
      <w:r w:rsidRPr="00866078">
        <w:rPr>
          <w:rFonts w:ascii="Aptos Narrow" w:hAnsi="Aptos Narrow"/>
          <w:i/>
          <w:iCs/>
        </w:rPr>
        <w:t>From Intake to Treatment: The Client File</w:t>
      </w:r>
      <w:r w:rsidRPr="00866078">
        <w:rPr>
          <w:rFonts w:ascii="Aptos Narrow" w:hAnsi="Aptos Narrow"/>
        </w:rPr>
        <w:t xml:space="preserve"> </w:t>
      </w:r>
    </w:p>
    <w:p w14:paraId="0225B82D" w14:textId="77777777" w:rsidR="00351BB3" w:rsidRPr="00866078" w:rsidRDefault="00351BB3" w:rsidP="00351BB3">
      <w:pPr>
        <w:pStyle w:val="ListParagraph"/>
        <w:numPr>
          <w:ilvl w:val="0"/>
          <w:numId w:val="8"/>
        </w:numPr>
        <w:contextualSpacing w:val="0"/>
        <w:rPr>
          <w:rFonts w:ascii="Aptos Narrow" w:hAnsi="Aptos Narrow"/>
        </w:rPr>
      </w:pPr>
      <w:r w:rsidRPr="00866078">
        <w:rPr>
          <w:rFonts w:ascii="Aptos Narrow" w:hAnsi="Aptos Narrow"/>
          <w:b/>
          <w:bCs/>
        </w:rPr>
        <w:t>Students will develop</w:t>
      </w:r>
      <w:r w:rsidRPr="00866078">
        <w:rPr>
          <w:rFonts w:ascii="Aptos Narrow" w:hAnsi="Aptos Narrow"/>
        </w:rPr>
        <w:t xml:space="preserve"> clinically appropriate documentation using information obtained through intake, mental status evaluation, biopsychosocial and mental health history, assessment, treatment planning, and case-management processes. (</w:t>
      </w:r>
      <w:r w:rsidRPr="00866078">
        <w:rPr>
          <w:rFonts w:ascii="Aptos Narrow" w:hAnsi="Aptos Narrow"/>
          <w:b/>
          <w:bCs/>
        </w:rPr>
        <w:t>CACREP 2024 5.C.4</w:t>
      </w:r>
      <w:r w:rsidRPr="00866078">
        <w:rPr>
          <w:rFonts w:ascii="Aptos Narrow" w:hAnsi="Aptos Narrow"/>
        </w:rPr>
        <w:t>)</w:t>
      </w:r>
      <w:r w:rsidRPr="00866078">
        <w:rPr>
          <w:rFonts w:ascii="Aptos Narrow" w:hAnsi="Aptos Narrow"/>
        </w:rPr>
        <w:br/>
      </w:r>
      <w:r w:rsidRPr="00866078">
        <w:rPr>
          <w:rFonts w:ascii="Aptos Narrow" w:hAnsi="Aptos Narrow"/>
          <w:b/>
          <w:bCs/>
        </w:rPr>
        <w:t>Assessment:</w:t>
      </w:r>
      <w:r w:rsidRPr="00866078">
        <w:rPr>
          <w:rFonts w:ascii="Aptos Narrow" w:hAnsi="Aptos Narrow"/>
        </w:rPr>
        <w:t xml:space="preserve"> </w:t>
      </w:r>
      <w:r w:rsidRPr="00866078">
        <w:rPr>
          <w:rFonts w:ascii="Aptos Narrow" w:hAnsi="Aptos Narrow"/>
          <w:i/>
          <w:iCs/>
        </w:rPr>
        <w:t>From Intake to Treatment: The Client File</w:t>
      </w:r>
      <w:r w:rsidRPr="00866078">
        <w:rPr>
          <w:rFonts w:ascii="Aptos Narrow" w:hAnsi="Aptos Narrow"/>
        </w:rPr>
        <w:t xml:space="preserve"> </w:t>
      </w:r>
    </w:p>
    <w:p w14:paraId="7C174FE4" w14:textId="77777777" w:rsidR="00351BB3" w:rsidRPr="00866078" w:rsidRDefault="00351BB3" w:rsidP="00351BB3">
      <w:pPr>
        <w:pStyle w:val="ListParagraph"/>
        <w:numPr>
          <w:ilvl w:val="0"/>
          <w:numId w:val="8"/>
        </w:numPr>
        <w:contextualSpacing w:val="0"/>
        <w:rPr>
          <w:rFonts w:ascii="Aptos Narrow" w:hAnsi="Aptos Narrow"/>
        </w:rPr>
      </w:pPr>
      <w:r w:rsidRPr="00866078">
        <w:rPr>
          <w:rFonts w:ascii="Aptos Narrow" w:hAnsi="Aptos Narrow"/>
          <w:b/>
          <w:bCs/>
        </w:rPr>
        <w:t>Students will analyze and apply</w:t>
      </w:r>
      <w:r w:rsidRPr="00866078">
        <w:rPr>
          <w:rFonts w:ascii="Aptos Narrow" w:hAnsi="Aptos Narrow"/>
        </w:rPr>
        <w:t xml:space="preserve"> legislation, regulatory requirements, and professional practice standards relevant to clinical mental health counseling. (</w:t>
      </w:r>
      <w:r w:rsidRPr="00866078">
        <w:rPr>
          <w:rFonts w:ascii="Aptos Narrow" w:hAnsi="Aptos Narrow"/>
          <w:b/>
          <w:bCs/>
        </w:rPr>
        <w:t>CACREP 2024 5.C.3</w:t>
      </w:r>
      <w:r w:rsidRPr="00866078">
        <w:rPr>
          <w:rFonts w:ascii="Aptos Narrow" w:hAnsi="Aptos Narrow"/>
        </w:rPr>
        <w:t>)</w:t>
      </w:r>
      <w:r w:rsidRPr="00866078">
        <w:rPr>
          <w:rFonts w:ascii="Aptos Narrow" w:hAnsi="Aptos Narrow"/>
        </w:rPr>
        <w:br/>
      </w:r>
      <w:r w:rsidRPr="00866078">
        <w:rPr>
          <w:rFonts w:ascii="Aptos Narrow" w:hAnsi="Aptos Narrow"/>
          <w:b/>
          <w:bCs/>
        </w:rPr>
        <w:t>Assessment:</w:t>
      </w:r>
      <w:r w:rsidRPr="00866078">
        <w:rPr>
          <w:rFonts w:ascii="Aptos Narrow" w:hAnsi="Aptos Narrow"/>
        </w:rPr>
        <w:t xml:space="preserve"> </w:t>
      </w:r>
      <w:r w:rsidRPr="00866078">
        <w:rPr>
          <w:rFonts w:ascii="Aptos Narrow" w:hAnsi="Aptos Narrow"/>
          <w:i/>
          <w:iCs/>
        </w:rPr>
        <w:t>Ethics on Call: The 4:45 Friday Case</w:t>
      </w:r>
      <w:r w:rsidRPr="00866078">
        <w:rPr>
          <w:rFonts w:ascii="Aptos Narrow" w:hAnsi="Aptos Narrow"/>
        </w:rPr>
        <w:t xml:space="preserve">; </w:t>
      </w:r>
      <w:r w:rsidRPr="00866078">
        <w:rPr>
          <w:rFonts w:ascii="Aptos Narrow" w:hAnsi="Aptos Narrow"/>
          <w:i/>
          <w:iCs/>
        </w:rPr>
        <w:t>Open the Doors: CMHC Practice Challenge</w:t>
      </w:r>
      <w:r w:rsidRPr="00866078">
        <w:rPr>
          <w:rFonts w:ascii="Aptos Narrow" w:hAnsi="Aptos Narrow"/>
        </w:rPr>
        <w:t xml:space="preserve"> </w:t>
      </w:r>
    </w:p>
    <w:p w14:paraId="2560CADA" w14:textId="77777777" w:rsidR="00351BB3" w:rsidRPr="00866078" w:rsidRDefault="00351BB3" w:rsidP="00351BB3">
      <w:pPr>
        <w:pStyle w:val="ListParagraph"/>
        <w:numPr>
          <w:ilvl w:val="0"/>
          <w:numId w:val="8"/>
        </w:numPr>
        <w:contextualSpacing w:val="0"/>
        <w:rPr>
          <w:rFonts w:ascii="Aptos Narrow" w:hAnsi="Aptos Narrow"/>
        </w:rPr>
      </w:pPr>
      <w:r w:rsidRPr="00866078">
        <w:rPr>
          <w:rFonts w:ascii="Aptos Narrow" w:hAnsi="Aptos Narrow"/>
          <w:b/>
          <w:bCs/>
        </w:rPr>
        <w:t>Students will evaluate</w:t>
      </w:r>
      <w:r w:rsidRPr="00866078">
        <w:rPr>
          <w:rFonts w:ascii="Aptos Narrow" w:hAnsi="Aptos Narrow"/>
        </w:rPr>
        <w:t xml:space="preserve"> ethical, legal, and clinical considerations when interfacing with legal-system and integrated behavioral healthcare professionals. (</w:t>
      </w:r>
      <w:r w:rsidRPr="00866078">
        <w:rPr>
          <w:rFonts w:ascii="Aptos Narrow" w:hAnsi="Aptos Narrow"/>
          <w:b/>
          <w:bCs/>
        </w:rPr>
        <w:t>CACREP 2024 5.C.6; 5.C.7</w:t>
      </w:r>
      <w:r w:rsidRPr="00866078">
        <w:rPr>
          <w:rFonts w:ascii="Aptos Narrow" w:hAnsi="Aptos Narrow"/>
        </w:rPr>
        <w:t>)</w:t>
      </w:r>
      <w:r w:rsidRPr="00866078">
        <w:rPr>
          <w:rFonts w:ascii="Aptos Narrow" w:hAnsi="Aptos Narrow"/>
        </w:rPr>
        <w:br/>
      </w:r>
      <w:r w:rsidRPr="00866078">
        <w:rPr>
          <w:rFonts w:ascii="Aptos Narrow" w:hAnsi="Aptos Narrow"/>
          <w:b/>
          <w:bCs/>
        </w:rPr>
        <w:t>Assessment:</w:t>
      </w:r>
      <w:r w:rsidRPr="00866078">
        <w:rPr>
          <w:rFonts w:ascii="Aptos Narrow" w:hAnsi="Aptos Narrow"/>
        </w:rPr>
        <w:t xml:space="preserve"> </w:t>
      </w:r>
      <w:r w:rsidRPr="00866078">
        <w:rPr>
          <w:rFonts w:ascii="Aptos Narrow" w:hAnsi="Aptos Narrow"/>
          <w:i/>
          <w:iCs/>
        </w:rPr>
        <w:t>The Case Nobody Agrees On: Interdisciplinary &amp; Legal Case Conference</w:t>
      </w:r>
      <w:r w:rsidRPr="00866078">
        <w:rPr>
          <w:rFonts w:ascii="Aptos Narrow" w:hAnsi="Aptos Narrow"/>
        </w:rPr>
        <w:t xml:space="preserve"> </w:t>
      </w:r>
    </w:p>
    <w:p w14:paraId="0D52E2B1" w14:textId="77777777" w:rsidR="00351BB3" w:rsidRPr="00866078" w:rsidRDefault="00351BB3" w:rsidP="00351BB3">
      <w:pPr>
        <w:pStyle w:val="ListParagraph"/>
        <w:numPr>
          <w:ilvl w:val="0"/>
          <w:numId w:val="8"/>
        </w:numPr>
        <w:spacing w:after="200"/>
        <w:contextualSpacing w:val="0"/>
        <w:rPr>
          <w:rFonts w:ascii="Aptos Narrow" w:hAnsi="Aptos Narrow"/>
          <w:b/>
          <w:bCs/>
        </w:rPr>
      </w:pPr>
      <w:r w:rsidRPr="00866078">
        <w:rPr>
          <w:rFonts w:ascii="Aptos Narrow" w:hAnsi="Aptos Narrow"/>
          <w:b/>
          <w:bCs/>
        </w:rPr>
        <w:t>Students will develop and defend</w:t>
      </w:r>
      <w:r w:rsidRPr="00866078">
        <w:rPr>
          <w:rFonts w:ascii="Aptos Narrow" w:hAnsi="Aptos Narrow"/>
        </w:rPr>
        <w:t xml:space="preserve"> advocacy strategies that promote access, equity, and appropriate services for individuals with mental, behavioral, and neurodevelopmental conditions. (</w:t>
      </w:r>
      <w:r w:rsidRPr="00866078">
        <w:rPr>
          <w:rFonts w:ascii="Aptos Narrow" w:hAnsi="Aptos Narrow"/>
          <w:b/>
          <w:bCs/>
        </w:rPr>
        <w:t>CACREP 2024 5.C.8</w:t>
      </w:r>
      <w:r w:rsidRPr="00866078">
        <w:rPr>
          <w:rFonts w:ascii="Aptos Narrow" w:hAnsi="Aptos Narrow"/>
        </w:rPr>
        <w:t>)</w:t>
      </w:r>
      <w:r w:rsidRPr="00866078">
        <w:rPr>
          <w:rFonts w:ascii="Aptos Narrow" w:hAnsi="Aptos Narrow"/>
        </w:rPr>
        <w:br/>
      </w:r>
      <w:r w:rsidRPr="00866078">
        <w:rPr>
          <w:rFonts w:ascii="Aptos Narrow" w:hAnsi="Aptos Narrow"/>
          <w:b/>
          <w:bCs/>
        </w:rPr>
        <w:t>Assessment:</w:t>
      </w:r>
      <w:r w:rsidRPr="00866078">
        <w:rPr>
          <w:rFonts w:ascii="Aptos Narrow" w:hAnsi="Aptos Narrow"/>
        </w:rPr>
        <w:t xml:space="preserve"> </w:t>
      </w:r>
      <w:r w:rsidRPr="00866078">
        <w:rPr>
          <w:rFonts w:ascii="Aptos Narrow" w:hAnsi="Aptos Narrow"/>
          <w:i/>
          <w:iCs/>
        </w:rPr>
        <w:t>Ethics on Call: The 4:45 Friday Case</w:t>
      </w:r>
      <w:r w:rsidRPr="00866078">
        <w:rPr>
          <w:rFonts w:ascii="Aptos Narrow" w:hAnsi="Aptos Narrow"/>
        </w:rPr>
        <w:t xml:space="preserve">; </w:t>
      </w:r>
      <w:r w:rsidRPr="00866078">
        <w:rPr>
          <w:rFonts w:ascii="Aptos Narrow" w:hAnsi="Aptos Narrow"/>
          <w:i/>
          <w:iCs/>
        </w:rPr>
        <w:t>Open the Doors: CMHC Practice Challenge</w:t>
      </w:r>
      <w:r w:rsidRPr="00866078">
        <w:rPr>
          <w:rFonts w:ascii="Aptos Narrow" w:hAnsi="Aptos Narrow"/>
        </w:rPr>
        <w:t xml:space="preserve"> </w:t>
      </w:r>
    </w:p>
    <w:p w14:paraId="3FCF5D71" w14:textId="77777777" w:rsidR="00351BB3" w:rsidRPr="00866078" w:rsidRDefault="00351BB3" w:rsidP="00351BB3">
      <w:pPr>
        <w:pStyle w:val="ListParagraph"/>
        <w:numPr>
          <w:ilvl w:val="0"/>
          <w:numId w:val="8"/>
        </w:numPr>
        <w:spacing w:after="200"/>
        <w:contextualSpacing w:val="0"/>
        <w:rPr>
          <w:rFonts w:ascii="Aptos Narrow" w:hAnsi="Aptos Narrow"/>
          <w:b/>
          <w:bCs/>
        </w:rPr>
      </w:pPr>
      <w:r w:rsidRPr="00866078">
        <w:rPr>
          <w:rFonts w:ascii="Aptos Narrow" w:hAnsi="Aptos Narrow"/>
          <w:b/>
          <w:bCs/>
        </w:rPr>
        <w:t>Students will apply</w:t>
      </w:r>
      <w:r w:rsidRPr="00866078">
        <w:rPr>
          <w:rFonts w:ascii="Aptos Narrow" w:hAnsi="Aptos Narrow"/>
        </w:rPr>
        <w:t xml:space="preserve"> knowledge of third-party reimbursement and practice-management requirements to professional clinical mental health counseling practice. (</w:t>
      </w:r>
      <w:r w:rsidRPr="00866078">
        <w:rPr>
          <w:rFonts w:ascii="Aptos Narrow" w:hAnsi="Aptos Narrow"/>
          <w:b/>
          <w:bCs/>
        </w:rPr>
        <w:t>CACREP 2024 5.C.9</w:t>
      </w:r>
      <w:r w:rsidRPr="00866078">
        <w:rPr>
          <w:rFonts w:ascii="Aptos Narrow" w:hAnsi="Aptos Narrow"/>
        </w:rPr>
        <w:t>)</w:t>
      </w:r>
      <w:r w:rsidRPr="00866078">
        <w:rPr>
          <w:rFonts w:ascii="Aptos Narrow" w:hAnsi="Aptos Narrow"/>
        </w:rPr>
        <w:br/>
      </w:r>
      <w:r w:rsidRPr="00866078">
        <w:rPr>
          <w:rFonts w:ascii="Aptos Narrow" w:hAnsi="Aptos Narrow"/>
          <w:b/>
          <w:bCs/>
        </w:rPr>
        <w:t>Assessment:</w:t>
      </w:r>
      <w:r w:rsidRPr="00866078">
        <w:rPr>
          <w:rFonts w:ascii="Aptos Narrow" w:hAnsi="Aptos Narrow"/>
        </w:rPr>
        <w:t xml:space="preserve"> </w:t>
      </w:r>
      <w:r w:rsidRPr="00866078">
        <w:rPr>
          <w:rFonts w:ascii="Aptos Narrow" w:hAnsi="Aptos Narrow"/>
          <w:i/>
          <w:iCs/>
        </w:rPr>
        <w:t>Open the Doors: CMHC Practice Challenge</w:t>
      </w:r>
    </w:p>
    <w:p w14:paraId="11409A49" w14:textId="77777777" w:rsidR="00351BB3" w:rsidRPr="00866078" w:rsidRDefault="00351BB3" w:rsidP="00351BB3">
      <w:pPr>
        <w:pStyle w:val="ListParagraph"/>
        <w:ind w:left="0"/>
        <w:rPr>
          <w:rFonts w:ascii="Aptos Narrow" w:hAnsi="Aptos Narrow"/>
          <w:b/>
          <w:bCs/>
        </w:rPr>
      </w:pPr>
      <w:r w:rsidRPr="00866078">
        <w:rPr>
          <w:rFonts w:ascii="Aptos Narrow" w:hAnsi="Aptos Narrow"/>
          <w:b/>
          <w:bCs/>
        </w:rPr>
        <w:lastRenderedPageBreak/>
        <w:t>Learner Outcomes:</w:t>
      </w:r>
    </w:p>
    <w:p w14:paraId="766B9B03" w14:textId="77777777" w:rsidR="00351BB3" w:rsidRPr="00866078" w:rsidRDefault="00351BB3" w:rsidP="00351BB3">
      <w:pPr>
        <w:pStyle w:val="ListParagraph"/>
        <w:numPr>
          <w:ilvl w:val="0"/>
          <w:numId w:val="9"/>
        </w:numPr>
        <w:contextualSpacing w:val="0"/>
        <w:rPr>
          <w:rFonts w:ascii="Aptos Narrow" w:hAnsi="Aptos Narrow"/>
        </w:rPr>
      </w:pPr>
      <w:r w:rsidRPr="00866078">
        <w:rPr>
          <w:rFonts w:ascii="Aptos Narrow" w:hAnsi="Aptos Narrow"/>
          <w:b/>
          <w:bCs/>
        </w:rPr>
        <w:t>Apply</w:t>
      </w:r>
      <w:r w:rsidRPr="00866078">
        <w:rPr>
          <w:rFonts w:ascii="Aptos Narrow" w:hAnsi="Aptos Narrow"/>
        </w:rPr>
        <w:t xml:space="preserve"> professional counseling ethical standards, legal requirements, credentialing standards, and ethical decision-making processes to clinical mental health counseling situations across service delivery modalities and specialized practice areas. </w:t>
      </w:r>
      <w:r w:rsidRPr="00866078">
        <w:rPr>
          <w:rFonts w:ascii="Aptos Narrow" w:hAnsi="Aptos Narrow"/>
          <w:i/>
          <w:iCs/>
        </w:rPr>
        <w:t>(CACREP 2024 3.A.10; 3.E.6)</w:t>
      </w:r>
      <w:r w:rsidRPr="00866078">
        <w:rPr>
          <w:rFonts w:ascii="Aptos Narrow" w:hAnsi="Aptos Narrow"/>
        </w:rPr>
        <w:t xml:space="preserve"> </w:t>
      </w:r>
    </w:p>
    <w:p w14:paraId="1926C0A5" w14:textId="77777777" w:rsidR="00351BB3" w:rsidRPr="00866078" w:rsidRDefault="00351BB3" w:rsidP="00351BB3">
      <w:pPr>
        <w:pStyle w:val="ListParagraph"/>
        <w:numPr>
          <w:ilvl w:val="0"/>
          <w:numId w:val="9"/>
        </w:numPr>
        <w:contextualSpacing w:val="0"/>
        <w:rPr>
          <w:rFonts w:ascii="Aptos Narrow" w:hAnsi="Aptos Narrow"/>
        </w:rPr>
      </w:pPr>
      <w:r w:rsidRPr="00866078">
        <w:rPr>
          <w:rFonts w:ascii="Aptos Narrow" w:hAnsi="Aptos Narrow"/>
          <w:b/>
          <w:bCs/>
        </w:rPr>
        <w:t>Analyze</w:t>
      </w:r>
      <w:r w:rsidRPr="00866078">
        <w:rPr>
          <w:rFonts w:ascii="Aptos Narrow" w:hAnsi="Aptos Narrow"/>
        </w:rPr>
        <w:t xml:space="preserve"> client presentations to determine relevant etiological factors, diagnostic considerations, treatment and prevention needs, referral options, and appropriate levels of care. </w:t>
      </w:r>
      <w:r w:rsidRPr="00866078">
        <w:rPr>
          <w:rFonts w:ascii="Aptos Narrow" w:hAnsi="Aptos Narrow"/>
          <w:i/>
          <w:iCs/>
        </w:rPr>
        <w:t>(CACREP 2024 5.C.1; 5.C.2)</w:t>
      </w:r>
      <w:r w:rsidRPr="00866078">
        <w:rPr>
          <w:rFonts w:ascii="Aptos Narrow" w:hAnsi="Aptos Narrow"/>
        </w:rPr>
        <w:t xml:space="preserve"> </w:t>
      </w:r>
    </w:p>
    <w:p w14:paraId="7EB94BD6" w14:textId="77777777" w:rsidR="00351BB3" w:rsidRPr="00866078" w:rsidRDefault="00351BB3" w:rsidP="00351BB3">
      <w:pPr>
        <w:pStyle w:val="ListParagraph"/>
        <w:numPr>
          <w:ilvl w:val="0"/>
          <w:numId w:val="9"/>
        </w:numPr>
        <w:contextualSpacing w:val="0"/>
        <w:rPr>
          <w:rFonts w:ascii="Aptos Narrow" w:hAnsi="Aptos Narrow"/>
        </w:rPr>
      </w:pPr>
      <w:r w:rsidRPr="00866078">
        <w:rPr>
          <w:rFonts w:ascii="Aptos Narrow" w:hAnsi="Aptos Narrow"/>
          <w:b/>
          <w:bCs/>
        </w:rPr>
        <w:t>Develop</w:t>
      </w:r>
      <w:r w:rsidRPr="00866078">
        <w:rPr>
          <w:rFonts w:ascii="Aptos Narrow" w:hAnsi="Aptos Narrow"/>
        </w:rPr>
        <w:t xml:space="preserve"> clinically appropriate intake, mental status, biopsychosocial, mental health history, assessment, treatment-planning, and case-management documentation based on client information. </w:t>
      </w:r>
      <w:r w:rsidRPr="00866078">
        <w:rPr>
          <w:rFonts w:ascii="Aptos Narrow" w:hAnsi="Aptos Narrow"/>
          <w:i/>
          <w:iCs/>
        </w:rPr>
        <w:t>(CACREP 2024 5.C.4)</w:t>
      </w:r>
      <w:r w:rsidRPr="00866078">
        <w:rPr>
          <w:rFonts w:ascii="Aptos Narrow" w:hAnsi="Aptos Narrow"/>
        </w:rPr>
        <w:t xml:space="preserve"> </w:t>
      </w:r>
    </w:p>
    <w:p w14:paraId="259F3F0A" w14:textId="77777777" w:rsidR="00351BB3" w:rsidRPr="00866078" w:rsidRDefault="00351BB3" w:rsidP="00351BB3">
      <w:pPr>
        <w:pStyle w:val="ListParagraph"/>
        <w:numPr>
          <w:ilvl w:val="0"/>
          <w:numId w:val="9"/>
        </w:numPr>
        <w:contextualSpacing w:val="0"/>
        <w:rPr>
          <w:rFonts w:ascii="Aptos Narrow" w:hAnsi="Aptos Narrow"/>
        </w:rPr>
      </w:pPr>
      <w:r w:rsidRPr="00866078">
        <w:rPr>
          <w:rFonts w:ascii="Aptos Narrow" w:hAnsi="Aptos Narrow"/>
          <w:b/>
          <w:bCs/>
        </w:rPr>
        <w:t>Select and justify</w:t>
      </w:r>
      <w:r w:rsidRPr="00866078">
        <w:rPr>
          <w:rFonts w:ascii="Aptos Narrow" w:hAnsi="Aptos Narrow"/>
        </w:rPr>
        <w:t xml:space="preserve"> appropriate prevention and treatment techniques and interventions based on client presentation, clinical needs, and available evidence. </w:t>
      </w:r>
      <w:r w:rsidRPr="00866078">
        <w:rPr>
          <w:rFonts w:ascii="Aptos Narrow" w:hAnsi="Aptos Narrow"/>
          <w:i/>
          <w:iCs/>
        </w:rPr>
        <w:t>(CACREP 2024 5.C.5)</w:t>
      </w:r>
      <w:r w:rsidRPr="00866078">
        <w:rPr>
          <w:rFonts w:ascii="Aptos Narrow" w:hAnsi="Aptos Narrow"/>
        </w:rPr>
        <w:t xml:space="preserve"> </w:t>
      </w:r>
    </w:p>
    <w:p w14:paraId="6942247E" w14:textId="77777777" w:rsidR="00351BB3" w:rsidRPr="00866078" w:rsidRDefault="00351BB3" w:rsidP="00351BB3">
      <w:pPr>
        <w:pStyle w:val="ListParagraph"/>
        <w:numPr>
          <w:ilvl w:val="0"/>
          <w:numId w:val="9"/>
        </w:numPr>
        <w:contextualSpacing w:val="0"/>
        <w:rPr>
          <w:rFonts w:ascii="Aptos Narrow" w:hAnsi="Aptos Narrow"/>
        </w:rPr>
      </w:pPr>
      <w:r w:rsidRPr="00866078">
        <w:rPr>
          <w:rFonts w:ascii="Aptos Narrow" w:hAnsi="Aptos Narrow"/>
          <w:b/>
          <w:bCs/>
        </w:rPr>
        <w:t>Analyze</w:t>
      </w:r>
      <w:r w:rsidRPr="00866078">
        <w:rPr>
          <w:rFonts w:ascii="Aptos Narrow" w:hAnsi="Aptos Narrow"/>
        </w:rPr>
        <w:t xml:space="preserve"> legislation, government policy, regulatory processes, and professional requirements to determine their implications for clinical mental health counseling practice. </w:t>
      </w:r>
      <w:r w:rsidRPr="00866078">
        <w:rPr>
          <w:rFonts w:ascii="Aptos Narrow" w:hAnsi="Aptos Narrow"/>
          <w:i/>
          <w:iCs/>
        </w:rPr>
        <w:t>(CACREP 2024 5.C.3)</w:t>
      </w:r>
      <w:r w:rsidRPr="00866078">
        <w:rPr>
          <w:rFonts w:ascii="Aptos Narrow" w:hAnsi="Aptos Narrow"/>
        </w:rPr>
        <w:t xml:space="preserve"> </w:t>
      </w:r>
    </w:p>
    <w:p w14:paraId="297EE904" w14:textId="77777777" w:rsidR="00351BB3" w:rsidRPr="00866078" w:rsidRDefault="00351BB3" w:rsidP="00351BB3">
      <w:pPr>
        <w:pStyle w:val="ListParagraph"/>
        <w:numPr>
          <w:ilvl w:val="0"/>
          <w:numId w:val="9"/>
        </w:numPr>
        <w:contextualSpacing w:val="0"/>
        <w:rPr>
          <w:rFonts w:ascii="Aptos Narrow" w:hAnsi="Aptos Narrow"/>
        </w:rPr>
      </w:pPr>
      <w:r w:rsidRPr="00866078">
        <w:rPr>
          <w:rFonts w:ascii="Aptos Narrow" w:hAnsi="Aptos Narrow"/>
          <w:b/>
          <w:bCs/>
        </w:rPr>
        <w:t>Evaluate and defend</w:t>
      </w:r>
      <w:r w:rsidRPr="00866078">
        <w:rPr>
          <w:rFonts w:ascii="Aptos Narrow" w:hAnsi="Aptos Narrow"/>
        </w:rPr>
        <w:t xml:space="preserve"> professional responses when interfacing with the legal system and providing counseling services to court-referred clients. </w:t>
      </w:r>
      <w:r w:rsidRPr="00866078">
        <w:rPr>
          <w:rFonts w:ascii="Aptos Narrow" w:hAnsi="Aptos Narrow"/>
          <w:i/>
          <w:iCs/>
        </w:rPr>
        <w:t>(CACREP 2024 5.C.6)</w:t>
      </w:r>
    </w:p>
    <w:p w14:paraId="04BDFFDF" w14:textId="77777777" w:rsidR="00351BB3" w:rsidRPr="00866078" w:rsidRDefault="00351BB3" w:rsidP="00351BB3">
      <w:pPr>
        <w:pStyle w:val="ListParagraph"/>
        <w:numPr>
          <w:ilvl w:val="0"/>
          <w:numId w:val="9"/>
        </w:numPr>
        <w:contextualSpacing w:val="0"/>
        <w:rPr>
          <w:rFonts w:ascii="Aptos Narrow" w:hAnsi="Aptos Narrow"/>
        </w:rPr>
      </w:pPr>
      <w:r w:rsidRPr="00866078">
        <w:rPr>
          <w:rFonts w:ascii="Aptos Narrow" w:hAnsi="Aptos Narrow"/>
          <w:b/>
          <w:bCs/>
        </w:rPr>
        <w:t>Demonstrate and evaluate</w:t>
      </w:r>
      <w:r w:rsidRPr="00866078">
        <w:rPr>
          <w:rFonts w:ascii="Aptos Narrow" w:hAnsi="Aptos Narrow"/>
        </w:rPr>
        <w:t xml:space="preserve"> effective consultation, communication, and coordination-of-care strategies when interfacing with integrated behavioral healthcare professionals. </w:t>
      </w:r>
      <w:r w:rsidRPr="00866078">
        <w:rPr>
          <w:rFonts w:ascii="Aptos Narrow" w:hAnsi="Aptos Narrow"/>
          <w:i/>
          <w:iCs/>
        </w:rPr>
        <w:t>(CACREP 2024 5.C.7)</w:t>
      </w:r>
      <w:r w:rsidRPr="00866078">
        <w:rPr>
          <w:rFonts w:ascii="Aptos Narrow" w:hAnsi="Aptos Narrow"/>
        </w:rPr>
        <w:t xml:space="preserve"> </w:t>
      </w:r>
    </w:p>
    <w:p w14:paraId="080DB115" w14:textId="77777777" w:rsidR="00351BB3" w:rsidRPr="00866078" w:rsidRDefault="00351BB3" w:rsidP="00351BB3">
      <w:pPr>
        <w:pStyle w:val="ListParagraph"/>
        <w:numPr>
          <w:ilvl w:val="0"/>
          <w:numId w:val="9"/>
        </w:numPr>
        <w:contextualSpacing w:val="0"/>
        <w:rPr>
          <w:rFonts w:ascii="Aptos Narrow" w:hAnsi="Aptos Narrow"/>
        </w:rPr>
      </w:pPr>
      <w:r w:rsidRPr="00866078">
        <w:rPr>
          <w:rFonts w:ascii="Aptos Narrow" w:hAnsi="Aptos Narrow"/>
          <w:b/>
          <w:bCs/>
        </w:rPr>
        <w:t>Develop and defend</w:t>
      </w:r>
      <w:r w:rsidRPr="00866078">
        <w:rPr>
          <w:rFonts w:ascii="Aptos Narrow" w:hAnsi="Aptos Narrow"/>
        </w:rPr>
        <w:t xml:space="preserve"> advocacy strategies that address barriers to care and promote the needs of individuals with mental, behavioral, and neurodevelopmental conditions. </w:t>
      </w:r>
      <w:r w:rsidRPr="00866078">
        <w:rPr>
          <w:rFonts w:ascii="Aptos Narrow" w:hAnsi="Aptos Narrow"/>
          <w:i/>
          <w:iCs/>
        </w:rPr>
        <w:t>(CACREP 2024 5.C.8)</w:t>
      </w:r>
      <w:r w:rsidRPr="00866078">
        <w:rPr>
          <w:rFonts w:ascii="Aptos Narrow" w:hAnsi="Aptos Narrow"/>
        </w:rPr>
        <w:t xml:space="preserve"> </w:t>
      </w:r>
    </w:p>
    <w:p w14:paraId="104F2668" w14:textId="77777777" w:rsidR="00351BB3" w:rsidRPr="00866078" w:rsidRDefault="00351BB3" w:rsidP="00351BB3">
      <w:pPr>
        <w:pStyle w:val="ListParagraph"/>
        <w:numPr>
          <w:ilvl w:val="0"/>
          <w:numId w:val="9"/>
        </w:numPr>
        <w:contextualSpacing w:val="0"/>
        <w:rPr>
          <w:rFonts w:ascii="Aptos Narrow" w:hAnsi="Aptos Narrow"/>
        </w:rPr>
      </w:pPr>
      <w:r w:rsidRPr="00866078">
        <w:rPr>
          <w:rFonts w:ascii="Aptos Narrow" w:hAnsi="Aptos Narrow"/>
          <w:b/>
          <w:bCs/>
        </w:rPr>
        <w:t>Apply</w:t>
      </w:r>
      <w:r w:rsidRPr="00866078">
        <w:rPr>
          <w:rFonts w:ascii="Aptos Narrow" w:hAnsi="Aptos Narrow"/>
        </w:rPr>
        <w:t xml:space="preserve"> principles of third-party reimbursement, insurance, documentation requirements, and practice management to clinical mental health counseling settings. </w:t>
      </w:r>
      <w:r w:rsidRPr="00866078">
        <w:rPr>
          <w:rFonts w:ascii="Aptos Narrow" w:hAnsi="Aptos Narrow"/>
          <w:i/>
          <w:iCs/>
        </w:rPr>
        <w:t>(CACREP 2024 5.C.9)</w:t>
      </w:r>
      <w:r w:rsidRPr="00866078">
        <w:rPr>
          <w:rFonts w:ascii="Aptos Narrow" w:hAnsi="Aptos Narrow"/>
        </w:rPr>
        <w:t xml:space="preserve"> </w:t>
      </w:r>
    </w:p>
    <w:p w14:paraId="47812AF7" w14:textId="77777777" w:rsidR="00351BB3" w:rsidRPr="00866078" w:rsidRDefault="00351BB3" w:rsidP="00351BB3">
      <w:pPr>
        <w:pStyle w:val="ListParagraph"/>
        <w:numPr>
          <w:ilvl w:val="0"/>
          <w:numId w:val="9"/>
        </w:numPr>
        <w:contextualSpacing w:val="0"/>
        <w:rPr>
          <w:rFonts w:ascii="Aptos Narrow" w:eastAsia="Times New Roman" w:hAnsi="Aptos Narrow"/>
        </w:rPr>
      </w:pPr>
      <w:r w:rsidRPr="00866078">
        <w:rPr>
          <w:rFonts w:ascii="Aptos Narrow" w:hAnsi="Aptos Narrow"/>
          <w:b/>
          <w:bCs/>
        </w:rPr>
        <w:t>Synthesize and defend</w:t>
      </w:r>
      <w:r w:rsidRPr="00866078">
        <w:rPr>
          <w:rFonts w:ascii="Aptos Narrow" w:hAnsi="Aptos Narrow"/>
        </w:rPr>
        <w:t xml:space="preserve"> ethical, legal, clinical, and professional decisions through consultation while maintaining individual responsibility for professional judgment. </w:t>
      </w:r>
      <w:r w:rsidRPr="00866078">
        <w:rPr>
          <w:rFonts w:ascii="Aptos Narrow" w:hAnsi="Aptos Narrow"/>
          <w:i/>
          <w:iCs/>
        </w:rPr>
        <w:t>(CACREP 2024 3.A.10; 3.E.6; 5.C.1–5.C.9)</w:t>
      </w:r>
      <w:r w:rsidRPr="00866078">
        <w:rPr>
          <w:rFonts w:ascii="Aptos Narrow" w:eastAsia="Aptos Narrow" w:hAnsi="Aptos Narrow" w:cs="Aptos Narrow"/>
          <w:b/>
          <w:bCs/>
          <w:color w:val="FFFFFF"/>
        </w:rPr>
        <w:t>INSTR</w:t>
      </w:r>
    </w:p>
    <w:p w14:paraId="45BAB63E" w14:textId="1AAEBB67" w:rsidR="00385CC7" w:rsidRPr="00ED18F6" w:rsidRDefault="00385CC7" w:rsidP="005B3AAB">
      <w:pPr>
        <w:spacing w:line="276" w:lineRule="auto"/>
        <w:rPr>
          <w:rFonts w:ascii="Aptos Display" w:eastAsiaTheme="majorEastAsia" w:hAnsi="Aptos Display" w:cstheme="majorHAnsi"/>
          <w:bCs/>
          <w:iCs/>
          <w:color w:val="0D0D0D" w:themeColor="text1" w:themeTint="F2"/>
        </w:rPr>
      </w:pPr>
    </w:p>
    <w:p w14:paraId="18AB9AB8" w14:textId="03A9E520" w:rsidR="008B0B6A" w:rsidRPr="00ED18F6" w:rsidRDefault="004E01F9" w:rsidP="00342813">
      <w:pPr>
        <w:pStyle w:val="Heading2"/>
        <w:shd w:val="clear" w:color="auto" w:fill="011C5F"/>
        <w:spacing w:before="0" w:after="0" w:line="276" w:lineRule="auto"/>
        <w:rPr>
          <w:rFonts w:ascii="Aptos Display" w:hAnsi="Aptos Display" w:cstheme="majorHAnsi"/>
          <w:bCs w:val="0"/>
          <w:iCs w:val="0"/>
        </w:rPr>
      </w:pPr>
      <w:r>
        <w:rPr>
          <w:rFonts w:ascii="Aptos Display" w:hAnsi="Aptos Display" w:cstheme="majorHAnsi"/>
          <w:color w:val="FFFFFF" w:themeColor="background1"/>
          <w:sz w:val="24"/>
          <w:szCs w:val="24"/>
        </w:rPr>
        <w:t>COURSE REQUIREMENTS</w:t>
      </w:r>
    </w:p>
    <w:p w14:paraId="0F3E66E3" w14:textId="2FC7C902" w:rsidR="008B0B6A" w:rsidRPr="00ED18F6" w:rsidRDefault="008B0B6A" w:rsidP="008B0B6A">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Display" w:hAnsi="Aptos Display"/>
        </w:rPr>
      </w:pPr>
      <w:r w:rsidRPr="00ED18F6">
        <w:rPr>
          <w:rFonts w:ascii="Aptos Display" w:hAnsi="Aptos Display"/>
          <w:b/>
          <w:bCs/>
        </w:rPr>
        <w:t>***Note:</w:t>
      </w:r>
      <w:r w:rsidRPr="00ED18F6">
        <w:rPr>
          <w:rFonts w:ascii="Aptos Display" w:hAnsi="Aptos Display"/>
        </w:rPr>
        <w:t xml:space="preserve"> This course uses D2L as </w:t>
      </w:r>
      <w:r w:rsidR="00482F2D" w:rsidRPr="00ED18F6">
        <w:rPr>
          <w:rFonts w:ascii="Aptos Display" w:hAnsi="Aptos Display"/>
        </w:rPr>
        <w:t>its</w:t>
      </w:r>
      <w:r w:rsidRPr="00ED18F6">
        <w:rPr>
          <w:rFonts w:ascii="Aptos Display" w:hAnsi="Aptos Display"/>
        </w:rPr>
        <w:t xml:space="preserve"> Learning Management System</w:t>
      </w:r>
      <w:r w:rsidR="00E34BD6">
        <w:rPr>
          <w:rFonts w:ascii="Aptos Display" w:hAnsi="Aptos Display"/>
        </w:rPr>
        <w:t>. Student progress and engagement are monitored through the D2L platform.</w:t>
      </w:r>
    </w:p>
    <w:p w14:paraId="38ACA0E2" w14:textId="77777777" w:rsidR="00CD6B9E" w:rsidRDefault="00CD6B9E" w:rsidP="00014A5F">
      <w:pPr>
        <w:rPr>
          <w:rFonts w:ascii="Aptos Display" w:hAnsi="Aptos Display"/>
        </w:rPr>
      </w:pPr>
    </w:p>
    <w:p w14:paraId="46634748" w14:textId="77777777" w:rsidR="00CD6B9E" w:rsidRPr="00ED18F6" w:rsidRDefault="00CD6B9E" w:rsidP="00CD6B9E">
      <w:pPr>
        <w:pStyle w:val="Heading3"/>
        <w:shd w:val="clear" w:color="auto" w:fill="EEECE1" w:themeFill="background2"/>
        <w:spacing w:before="0" w:after="0" w:line="276" w:lineRule="auto"/>
        <w:rPr>
          <w:rFonts w:ascii="Aptos Display" w:hAnsi="Aptos Display" w:cstheme="majorHAnsi"/>
          <w:color w:val="auto"/>
          <w:sz w:val="24"/>
          <w:szCs w:val="24"/>
        </w:rPr>
      </w:pPr>
      <w:r w:rsidRPr="00ED18F6">
        <w:rPr>
          <w:rFonts w:ascii="Aptos Display" w:hAnsi="Aptos Display" w:cstheme="majorHAnsi"/>
          <w:color w:val="auto"/>
          <w:sz w:val="24"/>
          <w:szCs w:val="24"/>
        </w:rPr>
        <w:t>Materials, Textbooks, Readings, Supplementary Readings</w:t>
      </w:r>
    </w:p>
    <w:p w14:paraId="69B26A46" w14:textId="77777777" w:rsidR="00CD6B9E" w:rsidRPr="00ED18F6" w:rsidRDefault="00CD6B9E" w:rsidP="00CD6B9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Display" w:hAnsi="Aptos Display" w:cstheme="majorHAnsi"/>
          <w:b/>
          <w:bCs/>
        </w:rPr>
      </w:pPr>
      <w:r w:rsidRPr="00ED18F6">
        <w:rPr>
          <w:rFonts w:ascii="Aptos Display" w:hAnsi="Aptos Display" w:cstheme="majorHAnsi"/>
          <w:b/>
          <w:bCs/>
        </w:rPr>
        <w:t>Required Textbooks</w:t>
      </w:r>
    </w:p>
    <w:p w14:paraId="208E3219" w14:textId="77777777" w:rsidR="00351BB3" w:rsidRPr="009107C0" w:rsidRDefault="00351BB3" w:rsidP="00351BB3">
      <w:pPr>
        <w:spacing w:after="200"/>
        <w:rPr>
          <w:rFonts w:ascii="Aptos Narrow" w:hAnsi="Aptos Narrow"/>
        </w:rPr>
      </w:pPr>
      <w:r w:rsidRPr="009107C0">
        <w:rPr>
          <w:rFonts w:ascii="Aptos Narrow" w:eastAsia="Aptos Narrow" w:hAnsi="Aptos Narrow" w:cs="Aptos Narrow"/>
        </w:rPr>
        <w:t xml:space="preserve">American Counseling Association. (2014). </w:t>
      </w:r>
      <w:r w:rsidRPr="009107C0">
        <w:rPr>
          <w:rFonts w:ascii="Aptos Narrow" w:eastAsia="Aptos Narrow" w:hAnsi="Aptos Narrow" w:cs="Aptos Narrow"/>
          <w:i/>
          <w:iCs/>
        </w:rPr>
        <w:t>2014 ACA code of ethics</w:t>
      </w:r>
      <w:r w:rsidRPr="009107C0">
        <w:rPr>
          <w:rFonts w:ascii="Aptos Narrow" w:eastAsia="Aptos Narrow" w:hAnsi="Aptos Narrow" w:cs="Aptos Narrow"/>
        </w:rPr>
        <w:t>. Author.</w:t>
      </w:r>
    </w:p>
    <w:p w14:paraId="1E4997ED" w14:textId="77777777" w:rsidR="00351BB3" w:rsidRDefault="00351BB3" w:rsidP="00351BB3">
      <w:pPr>
        <w:spacing w:after="100"/>
        <w:rPr>
          <w:rFonts w:ascii="Aptos Narrow" w:eastAsia="Aptos Narrow" w:hAnsi="Aptos Narrow" w:cs="Aptos Narrow"/>
          <w:i/>
          <w:iCs/>
        </w:rPr>
      </w:pPr>
      <w:r w:rsidRPr="009107C0">
        <w:rPr>
          <w:rFonts w:ascii="Aptos Narrow" w:eastAsia="Aptos Narrow" w:hAnsi="Aptos Narrow" w:cs="Aptos Narrow"/>
        </w:rPr>
        <w:t xml:space="preserve">American Psychological Association. (2019). </w:t>
      </w:r>
      <w:r w:rsidRPr="009107C0">
        <w:rPr>
          <w:rFonts w:ascii="Aptos Narrow" w:eastAsia="Aptos Narrow" w:hAnsi="Aptos Narrow" w:cs="Aptos Narrow"/>
          <w:i/>
          <w:iCs/>
        </w:rPr>
        <w:t>Publication manual of the American Psychological</w:t>
      </w:r>
    </w:p>
    <w:p w14:paraId="0A24A7F3" w14:textId="36F63485" w:rsidR="00351BB3" w:rsidRPr="009107C0" w:rsidRDefault="00351BB3" w:rsidP="00351BB3">
      <w:pPr>
        <w:spacing w:after="100"/>
        <w:ind w:firstLine="720"/>
        <w:rPr>
          <w:rFonts w:ascii="Aptos Narrow" w:hAnsi="Aptos Narrow"/>
        </w:rPr>
      </w:pPr>
      <w:r w:rsidRPr="009107C0">
        <w:rPr>
          <w:rFonts w:ascii="Aptos Narrow" w:eastAsia="Aptos Narrow" w:hAnsi="Aptos Narrow" w:cs="Aptos Narrow"/>
          <w:i/>
          <w:iCs/>
        </w:rPr>
        <w:lastRenderedPageBreak/>
        <w:t xml:space="preserve"> Association</w:t>
      </w:r>
      <w:r w:rsidRPr="009107C0">
        <w:rPr>
          <w:rFonts w:ascii="Aptos Narrow" w:eastAsia="Aptos Narrow" w:hAnsi="Aptos Narrow" w:cs="Aptos Narrow"/>
        </w:rPr>
        <w:t xml:space="preserve"> (7th ed.). Author.</w:t>
      </w:r>
    </w:p>
    <w:p w14:paraId="6D5A91CC" w14:textId="77777777" w:rsidR="00351BB3" w:rsidRDefault="00351BB3" w:rsidP="00351BB3">
      <w:pPr>
        <w:spacing w:after="100"/>
        <w:rPr>
          <w:rFonts w:ascii="Aptos Narrow" w:eastAsia="Aptos Narrow" w:hAnsi="Aptos Narrow" w:cs="Aptos Narrow"/>
        </w:rPr>
      </w:pPr>
      <w:r w:rsidRPr="009107C0">
        <w:rPr>
          <w:rFonts w:ascii="Aptos Narrow" w:eastAsia="Aptos Narrow" w:hAnsi="Aptos Narrow" w:cs="Aptos Narrow"/>
        </w:rPr>
        <w:t xml:space="preserve">Remley, T. P., &amp; Herlihy, B. (2024). </w:t>
      </w:r>
      <w:r w:rsidRPr="009107C0">
        <w:rPr>
          <w:rFonts w:ascii="Aptos Narrow" w:eastAsia="Aptos Narrow" w:hAnsi="Aptos Narrow" w:cs="Aptos Narrow"/>
          <w:i/>
          <w:iCs/>
        </w:rPr>
        <w:t>Ethical, legal, and professional issues in counseling</w:t>
      </w:r>
      <w:r w:rsidRPr="009107C0">
        <w:rPr>
          <w:rFonts w:ascii="Aptos Narrow" w:eastAsia="Aptos Narrow" w:hAnsi="Aptos Narrow" w:cs="Aptos Narrow"/>
        </w:rPr>
        <w:t xml:space="preserve"> (7th ed.). </w:t>
      </w:r>
    </w:p>
    <w:p w14:paraId="3B4BD7F7" w14:textId="08562F20" w:rsidR="00351BB3" w:rsidRPr="009107C0" w:rsidRDefault="00351BB3" w:rsidP="00351BB3">
      <w:pPr>
        <w:spacing w:after="100"/>
        <w:ind w:firstLine="720"/>
        <w:rPr>
          <w:rFonts w:ascii="Aptos Narrow" w:hAnsi="Aptos Narrow"/>
        </w:rPr>
      </w:pPr>
      <w:r w:rsidRPr="009107C0">
        <w:rPr>
          <w:rFonts w:ascii="Aptos Narrow" w:eastAsia="Aptos Narrow" w:hAnsi="Aptos Narrow" w:cs="Aptos Narrow"/>
        </w:rPr>
        <w:t>Pearson.</w:t>
      </w:r>
    </w:p>
    <w:p w14:paraId="5A1ACDE0" w14:textId="77777777" w:rsidR="00351BB3" w:rsidRDefault="00351BB3" w:rsidP="00351BB3">
      <w:pPr>
        <w:spacing w:after="100"/>
        <w:rPr>
          <w:rFonts w:ascii="Aptos Narrow" w:eastAsia="Aptos Narrow" w:hAnsi="Aptos Narrow" w:cs="Aptos Narrow"/>
          <w:i/>
          <w:iCs/>
        </w:rPr>
      </w:pPr>
      <w:r w:rsidRPr="009107C0">
        <w:rPr>
          <w:rFonts w:ascii="Aptos Narrow" w:eastAsia="Aptos Narrow" w:hAnsi="Aptos Narrow" w:cs="Aptos Narrow"/>
        </w:rPr>
        <w:t xml:space="preserve">Watson, J. C., &amp; Schmit, M. K. (2020). </w:t>
      </w:r>
      <w:r w:rsidRPr="009107C0">
        <w:rPr>
          <w:rFonts w:ascii="Aptos Narrow" w:eastAsia="Aptos Narrow" w:hAnsi="Aptos Narrow" w:cs="Aptos Narrow"/>
          <w:i/>
          <w:iCs/>
        </w:rPr>
        <w:t xml:space="preserve">Introduction to clinical mental health counseling: </w:t>
      </w:r>
    </w:p>
    <w:p w14:paraId="67A8EB88" w14:textId="469841A2" w:rsidR="00351BB3" w:rsidRPr="009107C0" w:rsidRDefault="00351BB3" w:rsidP="00351BB3">
      <w:pPr>
        <w:spacing w:after="100"/>
        <w:ind w:firstLine="720"/>
        <w:rPr>
          <w:rFonts w:ascii="Aptos Narrow" w:hAnsi="Aptos Narrow"/>
        </w:rPr>
      </w:pPr>
      <w:r w:rsidRPr="009107C0">
        <w:rPr>
          <w:rFonts w:ascii="Aptos Narrow" w:eastAsia="Aptos Narrow" w:hAnsi="Aptos Narrow" w:cs="Aptos Narrow"/>
          <w:i/>
          <w:iCs/>
        </w:rPr>
        <w:t>Contemporary issues</w:t>
      </w:r>
      <w:r w:rsidRPr="009107C0">
        <w:rPr>
          <w:rFonts w:ascii="Aptos Narrow" w:eastAsia="Aptos Narrow" w:hAnsi="Aptos Narrow" w:cs="Aptos Narrow"/>
        </w:rPr>
        <w:t>. SAGE Publications, Inc.</w:t>
      </w:r>
    </w:p>
    <w:p w14:paraId="7CC457E7" w14:textId="77777777" w:rsidR="00CD6B9E" w:rsidRPr="00866078" w:rsidRDefault="00CD6B9E" w:rsidP="00CD6B9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hAnsi="Aptos Narrow" w:cstheme="majorHAnsi"/>
          <w:b/>
        </w:rPr>
      </w:pPr>
      <w:r w:rsidRPr="00866078">
        <w:rPr>
          <w:rFonts w:ascii="Aptos Narrow" w:hAnsi="Aptos Narrow" w:cstheme="majorHAnsi"/>
          <w:b/>
        </w:rPr>
        <w:t xml:space="preserve">Required Supplemental Readings </w:t>
      </w:r>
    </w:p>
    <w:p w14:paraId="5A57823A" w14:textId="77777777" w:rsidR="00351BB3" w:rsidRPr="00866078" w:rsidRDefault="00351BB3" w:rsidP="00351BB3">
      <w:pPr>
        <w:rPr>
          <w:rFonts w:ascii="Aptos Narrow" w:eastAsia="Times New Roman" w:hAnsi="Aptos Narrow"/>
          <w:i/>
          <w:iCs/>
        </w:rPr>
      </w:pPr>
      <w:commentRangeStart w:id="3"/>
      <w:r w:rsidRPr="00866078">
        <w:rPr>
          <w:rFonts w:ascii="Aptos Narrow" w:eastAsia="Times New Roman" w:hAnsi="Aptos Narrow"/>
        </w:rPr>
        <w:t>Council for Accreditation of Counseling and Related Educational Programs</w:t>
      </w:r>
      <w:commentRangeEnd w:id="3"/>
      <w:r w:rsidR="00482F2D" w:rsidRPr="00866078">
        <w:rPr>
          <w:rStyle w:val="CommentReference"/>
          <w:rFonts w:ascii="Aptos Narrow" w:eastAsia="Times New Roman" w:hAnsi="Aptos Narrow"/>
          <w:sz w:val="24"/>
          <w:szCs w:val="24"/>
        </w:rPr>
        <w:commentReference w:id="3"/>
      </w:r>
      <w:r w:rsidRPr="00866078">
        <w:rPr>
          <w:rFonts w:ascii="Aptos Narrow" w:eastAsia="Times New Roman" w:hAnsi="Aptos Narrow"/>
        </w:rPr>
        <w:t xml:space="preserve">. (2024). </w:t>
      </w:r>
      <w:r w:rsidRPr="00866078">
        <w:rPr>
          <w:rFonts w:ascii="Aptos Narrow" w:eastAsia="Times New Roman" w:hAnsi="Aptos Narrow"/>
          <w:i/>
          <w:iCs/>
        </w:rPr>
        <w:t xml:space="preserve">2024 </w:t>
      </w:r>
    </w:p>
    <w:p w14:paraId="73D9CEE8" w14:textId="5158E50A" w:rsidR="00351BB3" w:rsidRPr="00866078" w:rsidRDefault="00351BB3" w:rsidP="00351BB3">
      <w:pPr>
        <w:ind w:firstLine="720"/>
        <w:rPr>
          <w:rFonts w:ascii="Aptos Narrow" w:eastAsia="Times New Roman" w:hAnsi="Aptos Narrow"/>
        </w:rPr>
      </w:pPr>
      <w:r w:rsidRPr="00866078">
        <w:rPr>
          <w:rFonts w:ascii="Aptos Narrow" w:eastAsia="Times New Roman" w:hAnsi="Aptos Narrow"/>
          <w:i/>
          <w:iCs/>
        </w:rPr>
        <w:t>CACREP standards</w:t>
      </w:r>
      <w:r w:rsidRPr="00866078">
        <w:rPr>
          <w:rFonts w:ascii="Aptos Narrow" w:eastAsia="Times New Roman" w:hAnsi="Aptos Narrow"/>
        </w:rPr>
        <w:t xml:space="preserve">. </w:t>
      </w:r>
    </w:p>
    <w:p w14:paraId="30D11AE8" w14:textId="77777777" w:rsidR="00351BB3" w:rsidRPr="00866078" w:rsidRDefault="00351BB3" w:rsidP="00351BB3">
      <w:pPr>
        <w:rPr>
          <w:rFonts w:ascii="Aptos Narrow" w:eastAsia="Times New Roman" w:hAnsi="Aptos Narrow"/>
          <w:i/>
          <w:iCs/>
        </w:rPr>
      </w:pPr>
      <w:r w:rsidRPr="00866078">
        <w:rPr>
          <w:rFonts w:ascii="Aptos Narrow" w:eastAsia="Times New Roman" w:hAnsi="Aptos Narrow"/>
        </w:rPr>
        <w:t xml:space="preserve">Council for Accreditation of Counseling and Related Educational Programs. (2024). </w:t>
      </w:r>
      <w:r w:rsidRPr="00866078">
        <w:rPr>
          <w:rFonts w:ascii="Aptos Narrow" w:eastAsia="Times New Roman" w:hAnsi="Aptos Narrow"/>
          <w:i/>
          <w:iCs/>
        </w:rPr>
        <w:t>2024</w:t>
      </w:r>
    </w:p>
    <w:p w14:paraId="3D98BDE2" w14:textId="6A2BE3DA" w:rsidR="00351BB3" w:rsidRPr="00866078" w:rsidRDefault="00351BB3" w:rsidP="00351BB3">
      <w:pPr>
        <w:ind w:firstLine="720"/>
        <w:rPr>
          <w:rFonts w:ascii="Aptos Narrow" w:eastAsia="Times New Roman" w:hAnsi="Aptos Narrow"/>
        </w:rPr>
      </w:pPr>
      <w:r w:rsidRPr="00866078">
        <w:rPr>
          <w:rFonts w:ascii="Aptos Narrow" w:eastAsia="Times New Roman" w:hAnsi="Aptos Narrow"/>
          <w:i/>
          <w:iCs/>
        </w:rPr>
        <w:t xml:space="preserve"> CACREP standards guidance document</w:t>
      </w:r>
      <w:r w:rsidRPr="00866078">
        <w:rPr>
          <w:rFonts w:ascii="Aptos Narrow" w:eastAsia="Times New Roman" w:hAnsi="Aptos Narrow"/>
        </w:rPr>
        <w:t xml:space="preserve">. </w:t>
      </w:r>
    </w:p>
    <w:p w14:paraId="25067FE5" w14:textId="77777777" w:rsidR="00351BB3" w:rsidRPr="00866078" w:rsidRDefault="00351BB3" w:rsidP="00351BB3">
      <w:pPr>
        <w:rPr>
          <w:rFonts w:ascii="Aptos Narrow" w:eastAsia="Times New Roman" w:hAnsi="Aptos Narrow"/>
        </w:rPr>
      </w:pPr>
      <w:r w:rsidRPr="00866078">
        <w:rPr>
          <w:rFonts w:ascii="Aptos Narrow" w:eastAsia="Times New Roman" w:hAnsi="Aptos Narrow"/>
        </w:rPr>
        <w:t xml:space="preserve">DeDiego, A. C., Maurya, R. K., Rujimora, J., Simineo, L., &amp; Searls, G. (2023). Counseling and </w:t>
      </w:r>
    </w:p>
    <w:p w14:paraId="18D44D13" w14:textId="77777777" w:rsidR="00351BB3" w:rsidRPr="00866078" w:rsidRDefault="00351BB3" w:rsidP="00351BB3">
      <w:pPr>
        <w:ind w:firstLine="720"/>
        <w:rPr>
          <w:rFonts w:ascii="Aptos Narrow" w:eastAsia="Times New Roman" w:hAnsi="Aptos Narrow"/>
          <w:i/>
          <w:iCs/>
        </w:rPr>
      </w:pPr>
      <w:r w:rsidRPr="00866078">
        <w:rPr>
          <w:rFonts w:ascii="Aptos Narrow" w:eastAsia="Times New Roman" w:hAnsi="Aptos Narrow"/>
        </w:rPr>
        <w:t xml:space="preserve">the Interstate Compact: Navigating ethical practice across state lines. </w:t>
      </w:r>
      <w:r w:rsidRPr="00866078">
        <w:rPr>
          <w:rFonts w:ascii="Aptos Narrow" w:eastAsia="Times New Roman" w:hAnsi="Aptos Narrow"/>
          <w:i/>
          <w:iCs/>
        </w:rPr>
        <w:t>The Professional</w:t>
      </w:r>
    </w:p>
    <w:p w14:paraId="27B95A59" w14:textId="05654352" w:rsidR="00351BB3" w:rsidRPr="00866078" w:rsidRDefault="00351BB3" w:rsidP="00351BB3">
      <w:pPr>
        <w:ind w:firstLine="720"/>
        <w:rPr>
          <w:rFonts w:ascii="Aptos Narrow" w:eastAsia="Times New Roman" w:hAnsi="Aptos Narrow"/>
        </w:rPr>
      </w:pPr>
      <w:r w:rsidRPr="00866078">
        <w:rPr>
          <w:rFonts w:ascii="Aptos Narrow" w:eastAsia="Times New Roman" w:hAnsi="Aptos Narrow"/>
          <w:i/>
          <w:iCs/>
        </w:rPr>
        <w:t xml:space="preserve"> Counselor, 13</w:t>
      </w:r>
      <w:r w:rsidRPr="00866078">
        <w:rPr>
          <w:rFonts w:ascii="Aptos Narrow" w:eastAsia="Times New Roman" w:hAnsi="Aptos Narrow"/>
        </w:rPr>
        <w:t xml:space="preserve">(3), 177–192. </w:t>
      </w:r>
      <w:hyperlink r:id="rId13" w:tgtFrame="_new" w:history="1">
        <w:r w:rsidRPr="00866078">
          <w:rPr>
            <w:rFonts w:ascii="Aptos Narrow" w:eastAsia="Times New Roman" w:hAnsi="Aptos Narrow"/>
            <w:color w:val="0000FF"/>
            <w:u w:val="single"/>
          </w:rPr>
          <w:t>https://doi.org/10.15241/ad.13.3.177</w:t>
        </w:r>
      </w:hyperlink>
      <w:r w:rsidRPr="00866078">
        <w:rPr>
          <w:rFonts w:ascii="Aptos Narrow" w:eastAsia="Times New Roman" w:hAnsi="Aptos Narrow"/>
        </w:rPr>
        <w:t xml:space="preserve"> </w:t>
      </w:r>
    </w:p>
    <w:p w14:paraId="6F1534C2" w14:textId="77777777" w:rsidR="00351BB3" w:rsidRPr="00866078" w:rsidRDefault="00351BB3" w:rsidP="00351BB3">
      <w:pPr>
        <w:rPr>
          <w:rFonts w:ascii="Aptos Narrow" w:eastAsia="Times New Roman" w:hAnsi="Aptos Narrow"/>
          <w:i/>
          <w:iCs/>
        </w:rPr>
      </w:pPr>
      <w:r w:rsidRPr="00866078">
        <w:rPr>
          <w:rFonts w:ascii="Aptos Narrow" w:eastAsia="Times New Roman" w:hAnsi="Aptos Narrow"/>
        </w:rPr>
        <w:t xml:space="preserve">Texas Behavioral Health Executive Council. (n.d.). </w:t>
      </w:r>
      <w:r w:rsidRPr="00866078">
        <w:rPr>
          <w:rFonts w:ascii="Aptos Narrow" w:eastAsia="Times New Roman" w:hAnsi="Aptos Narrow"/>
          <w:i/>
          <w:iCs/>
        </w:rPr>
        <w:t xml:space="preserve">Texas State Board of Examiners of </w:t>
      </w:r>
    </w:p>
    <w:p w14:paraId="0CCBDA9B" w14:textId="239D92CB" w:rsidR="00351BB3" w:rsidRPr="00866078" w:rsidRDefault="00351BB3" w:rsidP="00351BB3">
      <w:pPr>
        <w:ind w:firstLine="720"/>
        <w:rPr>
          <w:rFonts w:ascii="Aptos Narrow" w:eastAsia="Times New Roman" w:hAnsi="Aptos Narrow"/>
        </w:rPr>
      </w:pPr>
      <w:r w:rsidRPr="00866078">
        <w:rPr>
          <w:rFonts w:ascii="Aptos Narrow" w:eastAsia="Times New Roman" w:hAnsi="Aptos Narrow"/>
          <w:i/>
          <w:iCs/>
        </w:rPr>
        <w:t>Professional Counselors rules and regulations</w:t>
      </w:r>
      <w:r w:rsidRPr="00866078">
        <w:rPr>
          <w:rFonts w:ascii="Aptos Narrow" w:eastAsia="Times New Roman" w:hAnsi="Aptos Narrow"/>
        </w:rPr>
        <w:t xml:space="preserve">. </w:t>
      </w:r>
      <w:r w:rsidRPr="00866078">
        <w:rPr>
          <w:rFonts w:ascii="Aptos Narrow" w:eastAsia="Times New Roman" w:hAnsi="Aptos Narrow"/>
          <w:b/>
          <w:bCs/>
        </w:rPr>
        <w:t>Current version assigned through D2L.</w:t>
      </w:r>
    </w:p>
    <w:p w14:paraId="038E30B9" w14:textId="77777777" w:rsidR="00351BB3" w:rsidRPr="00866078" w:rsidRDefault="00351BB3" w:rsidP="00351BB3">
      <w:pPr>
        <w:rPr>
          <w:rFonts w:ascii="Aptos Narrow" w:eastAsia="Times New Roman" w:hAnsi="Aptos Narrow"/>
        </w:rPr>
      </w:pPr>
      <w:r w:rsidRPr="00866078">
        <w:rPr>
          <w:rFonts w:ascii="Aptos Narrow" w:eastAsia="Times New Roman" w:hAnsi="Aptos Narrow"/>
          <w:b/>
          <w:bCs/>
        </w:rPr>
        <w:t>Instructor Note:</w:t>
      </w:r>
      <w:r w:rsidRPr="00866078">
        <w:rPr>
          <w:rFonts w:ascii="Aptos Narrow" w:eastAsia="Times New Roman" w:hAnsi="Aptos Narrow"/>
        </w:rPr>
        <w:t xml:space="preserve"> Additional current peer-reviewed counseling literature published within the previous five years may be assigned throughout the semester to supplement course topics and experiential learning activities.</w:t>
      </w:r>
    </w:p>
    <w:p w14:paraId="3D71FC0E" w14:textId="77777777" w:rsidR="00351BB3" w:rsidRPr="00866078" w:rsidRDefault="00351BB3" w:rsidP="00CD6B9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hAnsi="Aptos Narrow" w:cstheme="majorHAnsi"/>
          <w:b/>
        </w:rPr>
      </w:pPr>
    </w:p>
    <w:p w14:paraId="051F137F" w14:textId="77777777" w:rsidR="00CD6B9E" w:rsidRPr="00866078" w:rsidRDefault="00CD6B9E" w:rsidP="00CD6B9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eastAsia="Times New Roman" w:hAnsi="Aptos Narrow" w:cstheme="majorHAnsi"/>
          <w:b/>
          <w:i/>
        </w:rPr>
      </w:pPr>
      <w:r w:rsidRPr="00866078">
        <w:rPr>
          <w:rFonts w:ascii="Aptos Narrow" w:eastAsia="Times New Roman" w:hAnsi="Aptos Narrow" w:cstheme="majorHAnsi"/>
          <w:b/>
          <w:i/>
        </w:rPr>
        <w:t>Other Helpful Scholarly Sources:</w:t>
      </w:r>
    </w:p>
    <w:p w14:paraId="08D75715" w14:textId="77777777" w:rsidR="00351BB3" w:rsidRPr="00866078" w:rsidRDefault="00351BB3" w:rsidP="00351BB3">
      <w:pPr>
        <w:rPr>
          <w:rFonts w:ascii="Aptos Narrow" w:eastAsia="Times New Roman" w:hAnsi="Aptos Narrow"/>
        </w:rPr>
      </w:pPr>
      <w:r w:rsidRPr="00866078">
        <w:rPr>
          <w:rFonts w:ascii="Aptos Narrow" w:eastAsia="Times New Roman" w:hAnsi="Aptos Narrow"/>
        </w:rPr>
        <w:t xml:space="preserve">American Mental Health Counselors Association. (2020). </w:t>
      </w:r>
      <w:r w:rsidRPr="00866078">
        <w:rPr>
          <w:rFonts w:ascii="Aptos Narrow" w:eastAsia="Times New Roman" w:hAnsi="Aptos Narrow"/>
          <w:i/>
          <w:iCs/>
        </w:rPr>
        <w:t>AMHCA code of ethics</w:t>
      </w:r>
      <w:r w:rsidRPr="00866078">
        <w:rPr>
          <w:rFonts w:ascii="Aptos Narrow" w:eastAsia="Times New Roman" w:hAnsi="Aptos Narrow"/>
        </w:rPr>
        <w:t>.</w:t>
      </w:r>
    </w:p>
    <w:p w14:paraId="48347C32" w14:textId="77777777" w:rsidR="00351BB3" w:rsidRPr="00866078" w:rsidRDefault="00351BB3" w:rsidP="00351BB3">
      <w:pPr>
        <w:rPr>
          <w:rFonts w:ascii="Aptos Narrow" w:eastAsia="Times New Roman" w:hAnsi="Aptos Narrow"/>
        </w:rPr>
      </w:pPr>
      <w:r w:rsidRPr="00866078">
        <w:rPr>
          <w:rFonts w:ascii="Aptos Narrow" w:eastAsia="Times New Roman" w:hAnsi="Aptos Narrow"/>
        </w:rPr>
        <w:t xml:space="preserve">National Board for Certified Counselors. (2023). </w:t>
      </w:r>
      <w:r w:rsidRPr="00866078">
        <w:rPr>
          <w:rFonts w:ascii="Aptos Narrow" w:eastAsia="Times New Roman" w:hAnsi="Aptos Narrow"/>
          <w:i/>
          <w:iCs/>
        </w:rPr>
        <w:t>NBCC code of ethics</w:t>
      </w:r>
      <w:r w:rsidRPr="00866078">
        <w:rPr>
          <w:rFonts w:ascii="Aptos Narrow" w:eastAsia="Times New Roman" w:hAnsi="Aptos Narrow"/>
        </w:rPr>
        <w:t>.</w:t>
      </w:r>
    </w:p>
    <w:p w14:paraId="7B68549E" w14:textId="77777777" w:rsidR="00351BB3" w:rsidRPr="00866078" w:rsidRDefault="00351BB3" w:rsidP="00351BB3">
      <w:pPr>
        <w:rPr>
          <w:rFonts w:ascii="Aptos Narrow" w:eastAsia="Times New Roman" w:hAnsi="Aptos Narrow"/>
          <w:i/>
          <w:iCs/>
        </w:rPr>
      </w:pPr>
      <w:r w:rsidRPr="00866078">
        <w:rPr>
          <w:rFonts w:ascii="Aptos Narrow" w:eastAsia="Times New Roman" w:hAnsi="Aptos Narrow"/>
        </w:rPr>
        <w:t xml:space="preserve">Council for Accreditation of Counseling and Related Educational Programs. (2024). </w:t>
      </w:r>
      <w:r w:rsidRPr="00866078">
        <w:rPr>
          <w:rFonts w:ascii="Aptos Narrow" w:eastAsia="Times New Roman" w:hAnsi="Aptos Narrow"/>
          <w:i/>
          <w:iCs/>
        </w:rPr>
        <w:t>2024</w:t>
      </w:r>
    </w:p>
    <w:p w14:paraId="208D7384" w14:textId="6C7263B7" w:rsidR="00351BB3" w:rsidRPr="00866078" w:rsidRDefault="00351BB3" w:rsidP="00351BB3">
      <w:pPr>
        <w:ind w:firstLine="720"/>
        <w:rPr>
          <w:rFonts w:ascii="Aptos Narrow" w:eastAsia="Times New Roman" w:hAnsi="Aptos Narrow"/>
        </w:rPr>
      </w:pPr>
      <w:r w:rsidRPr="00866078">
        <w:rPr>
          <w:rFonts w:ascii="Aptos Narrow" w:eastAsia="Times New Roman" w:hAnsi="Aptos Narrow"/>
          <w:i/>
          <w:iCs/>
        </w:rPr>
        <w:t xml:space="preserve"> standards glossary</w:t>
      </w:r>
      <w:r w:rsidRPr="00866078">
        <w:rPr>
          <w:rFonts w:ascii="Aptos Narrow" w:eastAsia="Times New Roman" w:hAnsi="Aptos Narrow"/>
        </w:rPr>
        <w:t xml:space="preserve">. </w:t>
      </w:r>
    </w:p>
    <w:p w14:paraId="6D955143" w14:textId="77777777" w:rsidR="00351BB3" w:rsidRPr="00866078" w:rsidRDefault="00351BB3" w:rsidP="00351BB3">
      <w:pPr>
        <w:rPr>
          <w:rFonts w:ascii="Aptos Narrow" w:eastAsia="Times New Roman" w:hAnsi="Aptos Narrow"/>
          <w:b/>
          <w:bCs/>
        </w:rPr>
      </w:pPr>
      <w:r w:rsidRPr="00866078">
        <w:rPr>
          <w:rFonts w:ascii="Aptos Narrow" w:eastAsia="Times New Roman" w:hAnsi="Aptos Narrow"/>
          <w:b/>
          <w:bCs/>
        </w:rPr>
        <w:t xml:space="preserve">Students are also encouraged to consult current peer-reviewed scholarship from counseling-specific journals, including </w:t>
      </w:r>
      <w:r w:rsidRPr="00866078">
        <w:rPr>
          <w:rFonts w:ascii="Aptos Narrow" w:eastAsia="Times New Roman" w:hAnsi="Aptos Narrow"/>
          <w:b/>
          <w:bCs/>
          <w:i/>
          <w:iCs/>
        </w:rPr>
        <w:t>Journal of Counseling &amp; Development, Counselor Education and Supervision, The Professional Counselor,</w:t>
      </w:r>
      <w:r w:rsidRPr="00866078">
        <w:rPr>
          <w:rFonts w:ascii="Aptos Narrow" w:eastAsia="Times New Roman" w:hAnsi="Aptos Narrow"/>
          <w:b/>
          <w:bCs/>
        </w:rPr>
        <w:t xml:space="preserve"> and </w:t>
      </w:r>
      <w:r w:rsidRPr="00866078">
        <w:rPr>
          <w:rFonts w:ascii="Aptos Narrow" w:eastAsia="Times New Roman" w:hAnsi="Aptos Narrow"/>
          <w:b/>
          <w:bCs/>
          <w:i/>
          <w:iCs/>
        </w:rPr>
        <w:t>Journal of Mental Health Counseling</w:t>
      </w:r>
      <w:r w:rsidRPr="00866078">
        <w:rPr>
          <w:rFonts w:ascii="Aptos Narrow" w:eastAsia="Times New Roman" w:hAnsi="Aptos Narrow"/>
          <w:b/>
          <w:bCs/>
        </w:rPr>
        <w:t xml:space="preserve"> when completing course assignments.</w:t>
      </w:r>
    </w:p>
    <w:p w14:paraId="61C3B2CA" w14:textId="77777777" w:rsidR="00351BB3" w:rsidRPr="00866078" w:rsidRDefault="00351BB3" w:rsidP="00CD6B9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eastAsia="Times New Roman" w:hAnsi="Aptos Narrow" w:cstheme="majorHAnsi"/>
          <w:b/>
          <w:i/>
        </w:rPr>
      </w:pPr>
    </w:p>
    <w:p w14:paraId="7C9E3D99" w14:textId="77777777" w:rsidR="000C418C" w:rsidRPr="00CA0128" w:rsidRDefault="000C418C" w:rsidP="000C418C">
      <w:pPr>
        <w:pStyle w:val="Heading2"/>
        <w:shd w:val="clear" w:color="auto" w:fill="EEECE1" w:themeFill="background2"/>
        <w:spacing w:before="0" w:after="0" w:line="276" w:lineRule="auto"/>
        <w:jc w:val="left"/>
        <w:rPr>
          <w:rFonts w:ascii="Aptos Display" w:hAnsi="Aptos Display"/>
          <w:color w:val="auto"/>
          <w:sz w:val="24"/>
          <w:szCs w:val="24"/>
        </w:rPr>
      </w:pPr>
      <w:r w:rsidRPr="00CA0128">
        <w:rPr>
          <w:rFonts w:ascii="Aptos Display" w:hAnsi="Aptos Display"/>
          <w:color w:val="auto"/>
          <w:sz w:val="24"/>
          <w:szCs w:val="24"/>
        </w:rPr>
        <w:t>Student Responsibilities</w:t>
      </w:r>
    </w:p>
    <w:p w14:paraId="5DAE1D3A" w14:textId="77777777" w:rsidR="000C418C" w:rsidRPr="00866078" w:rsidRDefault="000C418C" w:rsidP="000C418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rPr>
      </w:pPr>
      <w:r w:rsidRPr="00866078">
        <w:rPr>
          <w:rFonts w:ascii="Aptos Narrow" w:hAnsi="Aptos Narrow"/>
        </w:rPr>
        <w:t>As a student in this course, you are responsible for the active learning process. Expectations of this course include the following:</w:t>
      </w:r>
    </w:p>
    <w:p w14:paraId="7BA423A4" w14:textId="77777777" w:rsidR="000C418C" w:rsidRPr="00866078" w:rsidRDefault="000C418C" w:rsidP="000C418C">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rPr>
      </w:pPr>
      <w:r w:rsidRPr="00866078">
        <w:rPr>
          <w:rFonts w:ascii="Aptos Narrow" w:hAnsi="Aptos Narrow"/>
        </w:rPr>
        <w:t>You are expected to display professionalism at all times. Be respectful of your professor and peers. Be open to feedback, as you will receive this throughout the program.</w:t>
      </w:r>
    </w:p>
    <w:p w14:paraId="62F84828" w14:textId="77777777" w:rsidR="000C418C" w:rsidRPr="00866078" w:rsidRDefault="000C418C" w:rsidP="000C418C">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rPr>
      </w:pPr>
      <w:r w:rsidRPr="00866078">
        <w:rPr>
          <w:rFonts w:ascii="Aptos Narrow" w:hAnsi="Aptos Narrow"/>
        </w:rPr>
        <w:t>Prepare for classes. Complete any and all readings prior to class time.</w:t>
      </w:r>
    </w:p>
    <w:p w14:paraId="69F510DA" w14:textId="77777777" w:rsidR="000C418C" w:rsidRPr="00866078" w:rsidRDefault="000C418C" w:rsidP="000C418C">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rPr>
      </w:pPr>
      <w:r w:rsidRPr="00866078">
        <w:rPr>
          <w:rFonts w:ascii="Aptos Narrow" w:hAnsi="Aptos Narrow"/>
        </w:rPr>
        <w:t>Complete all assignments by the deadline.</w:t>
      </w:r>
    </w:p>
    <w:p w14:paraId="799471BB" w14:textId="77777777" w:rsidR="000C418C" w:rsidRPr="00866078" w:rsidRDefault="000C418C" w:rsidP="000C418C">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rPr>
      </w:pPr>
      <w:r w:rsidRPr="00866078">
        <w:rPr>
          <w:rFonts w:ascii="Aptos Narrow" w:hAnsi="Aptos Narrow"/>
        </w:rPr>
        <w:t>Adhere to the university student code of conduct.</w:t>
      </w:r>
    </w:p>
    <w:p w14:paraId="4EDBFA69" w14:textId="77777777" w:rsidR="000C418C" w:rsidRPr="00866078" w:rsidRDefault="000C418C" w:rsidP="000C418C">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rPr>
      </w:pPr>
      <w:r w:rsidRPr="00866078">
        <w:rPr>
          <w:rFonts w:ascii="Aptos Narrow" w:hAnsi="Aptos Narrow"/>
        </w:rPr>
        <w:t xml:space="preserve">Participate. During face-to-face classes, you are expected to actively participate in all </w:t>
      </w:r>
      <w:r w:rsidRPr="00866078">
        <w:rPr>
          <w:rFonts w:ascii="Aptos Narrow" w:hAnsi="Aptos Narrow"/>
        </w:rPr>
        <w:lastRenderedPageBreak/>
        <w:t xml:space="preserve">activities and discussions. In the online format, you are expected to participate in all online discussions/activities with cameras on. This is crucial to your learning. </w:t>
      </w:r>
    </w:p>
    <w:p w14:paraId="68226223" w14:textId="77777777" w:rsidR="000C418C" w:rsidRPr="00866078" w:rsidRDefault="000C418C" w:rsidP="000C418C">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rPr>
      </w:pPr>
      <w:r w:rsidRPr="00866078">
        <w:rPr>
          <w:rFonts w:ascii="Aptos Narrow" w:hAnsi="Aptos Narrow"/>
        </w:rPr>
        <w:t>All writing assignments must be done according to APA 7</w:t>
      </w:r>
      <w:r w:rsidRPr="00866078">
        <w:rPr>
          <w:rFonts w:ascii="Aptos Narrow" w:hAnsi="Aptos Narrow"/>
          <w:vertAlign w:val="superscript"/>
        </w:rPr>
        <w:t>th</w:t>
      </w:r>
      <w:r w:rsidRPr="00866078">
        <w:rPr>
          <w:rFonts w:ascii="Aptos Narrow" w:hAnsi="Aptos Narrow"/>
        </w:rPr>
        <w:t xml:space="preserve"> edition.</w:t>
      </w:r>
    </w:p>
    <w:p w14:paraId="0A1BCA4F" w14:textId="77777777" w:rsidR="000C418C" w:rsidRPr="00866078" w:rsidRDefault="000C418C" w:rsidP="000C418C">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rPr>
      </w:pPr>
      <w:r w:rsidRPr="00866078">
        <w:rPr>
          <w:rFonts w:ascii="Aptos Narrow" w:hAnsi="Aptos Narrow"/>
        </w:rPr>
        <w:t xml:space="preserve">Regularly check your University email. My suggestion is to check this at least once a day as your instructors and others from the department and University may contact you. </w:t>
      </w:r>
    </w:p>
    <w:p w14:paraId="672CFA42" w14:textId="77777777" w:rsidR="000C418C" w:rsidRPr="00866078" w:rsidRDefault="000C418C" w:rsidP="000C418C">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bCs/>
          <w:u w:val="single"/>
        </w:rPr>
      </w:pPr>
      <w:r w:rsidRPr="00866078">
        <w:rPr>
          <w:rFonts w:ascii="Aptos Narrow" w:hAnsi="Aptos Narrow"/>
        </w:rPr>
        <w:t>Begin your readings ASAP. Because this is an online course, you may feel overwhelmed with reading. Keep in mind you have the whole week to prepare (for online courses only).</w:t>
      </w:r>
    </w:p>
    <w:p w14:paraId="4389B3B5" w14:textId="77777777" w:rsidR="000C418C" w:rsidRPr="00866078" w:rsidRDefault="000C418C" w:rsidP="000C418C">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bCs/>
          <w:u w:val="single"/>
        </w:rPr>
      </w:pPr>
      <w:r w:rsidRPr="00866078">
        <w:rPr>
          <w:rFonts w:ascii="Aptos Narrow" w:hAnsi="Aptos Narrow"/>
        </w:rPr>
        <w:t xml:space="preserve">Do work ahead of time. I realize this may not always be possible; however, when you can, do so. Everything in this course is open for you to complete (in online courses). Due dates are just that…due dates. You are always welcome to complete work ahead of time. </w:t>
      </w:r>
    </w:p>
    <w:p w14:paraId="79C3C233" w14:textId="0F7C63BA" w:rsidR="001C6396" w:rsidRPr="00866078" w:rsidRDefault="000C418C" w:rsidP="005B3AAB">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rPr>
      </w:pPr>
      <w:r w:rsidRPr="00866078">
        <w:rPr>
          <w:rFonts w:ascii="Aptos Narrow" w:hAnsi="Aptos Narrow"/>
        </w:rPr>
        <w:t xml:space="preserve">Be open to the process. </w:t>
      </w:r>
      <w:r w:rsidRPr="00866078">
        <w:rPr>
          <w:rFonts w:ascii="Aptos Narrow" w:hAnsi="Aptos Narrow"/>
          <w:i/>
          <w:iCs/>
        </w:rPr>
        <w:t>This degree takes time, work, effort, and growth.</w:t>
      </w:r>
      <w:r w:rsidRPr="00866078">
        <w:rPr>
          <w:rFonts w:ascii="Aptos Narrow" w:hAnsi="Aptos Narrow"/>
        </w:rPr>
        <w:t xml:space="preserve"> </w:t>
      </w:r>
    </w:p>
    <w:p w14:paraId="5ADA2EF5" w14:textId="77777777" w:rsidR="000C418C" w:rsidRPr="000C418C" w:rsidRDefault="000C418C" w:rsidP="000C418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Display" w:hAnsi="Aptos Display"/>
        </w:rPr>
      </w:pPr>
    </w:p>
    <w:p w14:paraId="015C19F2" w14:textId="77777777" w:rsidR="00D53104" w:rsidRPr="00475B9D" w:rsidRDefault="00D53104" w:rsidP="00475B9D">
      <w:pPr>
        <w:pStyle w:val="Heading3"/>
        <w:shd w:val="clear" w:color="auto" w:fill="011C5F"/>
        <w:spacing w:before="0" w:after="0" w:line="276" w:lineRule="auto"/>
        <w:jc w:val="left"/>
        <w:rPr>
          <w:rFonts w:ascii="Aptos Display" w:hAnsi="Aptos Display" w:cstheme="majorHAnsi"/>
          <w:color w:val="FFFFFF" w:themeColor="background1"/>
          <w:sz w:val="24"/>
          <w:szCs w:val="24"/>
        </w:rPr>
      </w:pPr>
      <w:r w:rsidRPr="00475B9D">
        <w:rPr>
          <w:rFonts w:ascii="Aptos Display" w:hAnsi="Aptos Display" w:cstheme="majorHAnsi"/>
          <w:color w:val="FFFFFF" w:themeColor="background1"/>
          <w:sz w:val="24"/>
        </w:rPr>
        <w:t>COURSE EVALUATION: Assignments and Assessment</w:t>
      </w:r>
    </w:p>
    <w:p w14:paraId="5193216F" w14:textId="7B86F75A" w:rsidR="00EF0AFD" w:rsidRDefault="00EF0AFD" w:rsidP="005B3AAB">
      <w:pPr>
        <w:spacing w:line="276" w:lineRule="auto"/>
        <w:rPr>
          <w:rFonts w:ascii="Aptos Display" w:hAnsi="Aptos Display" w:cstheme="majorHAnsi"/>
        </w:rPr>
      </w:pPr>
      <w:r w:rsidRPr="00ED18F6">
        <w:rPr>
          <w:rFonts w:ascii="Aptos Display" w:hAnsi="Aptos Display" w:cstheme="majorHAnsi"/>
        </w:rPr>
        <w:t xml:space="preserve">**Note. </w:t>
      </w:r>
      <w:r w:rsidR="00B02F50" w:rsidRPr="00ED18F6">
        <w:rPr>
          <w:rFonts w:ascii="Aptos Display" w:hAnsi="Aptos Display" w:cstheme="majorHAnsi"/>
        </w:rPr>
        <w:t xml:space="preserve">Assignments must be submitted to </w:t>
      </w:r>
      <w:r w:rsidR="0066106B" w:rsidRPr="00ED18F6">
        <w:rPr>
          <w:rFonts w:ascii="Aptos Display" w:hAnsi="Aptos Display" w:cstheme="majorHAnsi"/>
        </w:rPr>
        <w:t>D2L.</w:t>
      </w:r>
    </w:p>
    <w:p w14:paraId="55D42F52" w14:textId="60CA0793" w:rsidR="00D430AB" w:rsidRPr="00866078" w:rsidRDefault="00D430AB" w:rsidP="00D430AB">
      <w:pPr>
        <w:spacing w:line="276" w:lineRule="auto"/>
        <w:rPr>
          <w:rFonts w:ascii="Aptos Narrow" w:hAnsi="Aptos Narrow" w:cstheme="majorHAnsi"/>
          <w:b/>
          <w:bCs/>
        </w:rPr>
      </w:pPr>
      <w:r w:rsidRPr="00866078">
        <w:rPr>
          <w:rFonts w:ascii="Aptos Narrow" w:hAnsi="Aptos Narrow" w:cstheme="majorHAnsi"/>
          <w:b/>
          <w:bCs/>
        </w:rPr>
        <w:t>ASSIGNMENT 1: ETHICS ON CALL</w:t>
      </w:r>
      <w:r w:rsidR="00F91961" w:rsidRPr="00866078">
        <w:rPr>
          <w:rFonts w:ascii="Aptos Narrow" w:hAnsi="Aptos Narrow" w:cstheme="majorHAnsi"/>
          <w:b/>
          <w:bCs/>
        </w:rPr>
        <w:t xml:space="preserve"> - </w:t>
      </w:r>
      <w:r w:rsidRPr="00866078">
        <w:rPr>
          <w:rFonts w:ascii="Aptos Narrow" w:hAnsi="Aptos Narrow" w:cstheme="majorHAnsi"/>
          <w:b/>
          <w:bCs/>
        </w:rPr>
        <w:t>THE 4:45 FRIDAY CASE (20 POINTS)</w:t>
      </w:r>
    </w:p>
    <w:p w14:paraId="48283654"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b/>
          <w:bCs/>
        </w:rPr>
        <w:t>DUE: See schedule for due date and time in D2L.</w:t>
      </w:r>
    </w:p>
    <w:p w14:paraId="49B910AD" w14:textId="77777777" w:rsidR="00D430AB" w:rsidRPr="00866078" w:rsidRDefault="00D430AB" w:rsidP="00D430AB">
      <w:pPr>
        <w:spacing w:line="276" w:lineRule="auto"/>
        <w:rPr>
          <w:rFonts w:ascii="Aptos Narrow" w:hAnsi="Aptos Narrow" w:cstheme="majorHAnsi"/>
          <w:b/>
          <w:bCs/>
        </w:rPr>
      </w:pPr>
      <w:r w:rsidRPr="00866078">
        <w:rPr>
          <w:rFonts w:ascii="Aptos Narrow" w:hAnsi="Aptos Narrow" w:cstheme="majorHAnsi"/>
          <w:b/>
          <w:bCs/>
        </w:rPr>
        <w:t>Assignment Description and Directions</w:t>
      </w:r>
    </w:p>
    <w:p w14:paraId="5BC1A6B8"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It is 4:45 p.m. on Friday. You are preparing to leave your clinical mental health counseling setting when an unexpected situation requires an immediate professional response. Your supervisor is not immediately available, the information you receive is incomplete, and you must determine what to do next.</w:t>
      </w:r>
    </w:p>
    <w:p w14:paraId="2F25D3EF"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 xml:space="preserve">Welcome to </w:t>
      </w:r>
      <w:r w:rsidRPr="00866078">
        <w:rPr>
          <w:rFonts w:ascii="Aptos Narrow" w:hAnsi="Aptos Narrow" w:cstheme="majorHAnsi"/>
          <w:b/>
          <w:bCs/>
        </w:rPr>
        <w:t>Ethics on Call</w:t>
      </w:r>
      <w:r w:rsidRPr="00866078">
        <w:rPr>
          <w:rFonts w:ascii="Aptos Narrow" w:hAnsi="Aptos Narrow" w:cstheme="majorHAnsi"/>
        </w:rPr>
        <w:t>.</w:t>
      </w:r>
    </w:p>
    <w:p w14:paraId="594051A9"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 xml:space="preserve">This experiential assignment places each student in the role of the </w:t>
      </w:r>
      <w:r w:rsidRPr="00866078">
        <w:rPr>
          <w:rFonts w:ascii="Aptos Narrow" w:hAnsi="Aptos Narrow" w:cstheme="majorHAnsi"/>
          <w:b/>
          <w:bCs/>
        </w:rPr>
        <w:t>clinical mental health counselor</w:t>
      </w:r>
      <w:r w:rsidRPr="00866078">
        <w:rPr>
          <w:rFonts w:ascii="Aptos Narrow" w:hAnsi="Aptos Narrow" w:cstheme="majorHAnsi"/>
        </w:rPr>
        <w:t xml:space="preserve"> responsible for responding to an evolving ethical, legal, and professional dilemma. The case will unfold in stages, requiring students to make an initial professional decision, seek consultation, respond to new information, and ultimately develop and defend an ethically and legally informed course of action.</w:t>
      </w:r>
    </w:p>
    <w:p w14:paraId="1389B86F"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 xml:space="preserve">Students will first receive an initial case scenario and independently document their preliminary assessment and response </w:t>
      </w:r>
      <w:r w:rsidRPr="00866078">
        <w:rPr>
          <w:rFonts w:ascii="Aptos Narrow" w:hAnsi="Aptos Narrow" w:cstheme="majorHAnsi"/>
          <w:b/>
          <w:bCs/>
        </w:rPr>
        <w:t>before consulting with their Clinical Consultation Team</w:t>
      </w:r>
      <w:r w:rsidRPr="00866078">
        <w:rPr>
          <w:rFonts w:ascii="Aptos Narrow" w:hAnsi="Aptos Narrow" w:cstheme="majorHAnsi"/>
        </w:rPr>
        <w:t>.</w:t>
      </w:r>
    </w:p>
    <w:p w14:paraId="25752D5A"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Additional information will then be introduced that may complicate the original case. This information may involve issues such as confidentiality, informed consent, professional boundaries, client records, telehealth, subpoenas, mandated reporting, Texas regulations, advocacy, or other ethical and legal considerations.</w:t>
      </w:r>
    </w:p>
    <w:p w14:paraId="1B59A3EC"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 xml:space="preserve">Students will then consult with their semester-long Clinical Consultation Team. Consultation is intended to expand students' professional reasoning; however, </w:t>
      </w:r>
      <w:r w:rsidRPr="00866078">
        <w:rPr>
          <w:rFonts w:ascii="Aptos Narrow" w:hAnsi="Aptos Narrow" w:cstheme="majorHAnsi"/>
          <w:b/>
          <w:bCs/>
        </w:rPr>
        <w:t>each student remains individually responsible for their final decision and submitted work</w:t>
      </w:r>
      <w:r w:rsidRPr="00866078">
        <w:rPr>
          <w:rFonts w:ascii="Aptos Narrow" w:hAnsi="Aptos Narrow" w:cstheme="majorHAnsi"/>
        </w:rPr>
        <w:t>.</w:t>
      </w:r>
    </w:p>
    <w:p w14:paraId="58F2607C" w14:textId="77777777" w:rsidR="00D430AB" w:rsidRPr="00866078" w:rsidRDefault="00D430AB" w:rsidP="00D430AB">
      <w:pPr>
        <w:spacing w:line="276" w:lineRule="auto"/>
        <w:rPr>
          <w:rFonts w:ascii="Aptos Narrow" w:hAnsi="Aptos Narrow" w:cstheme="majorHAnsi"/>
          <w:b/>
          <w:bCs/>
        </w:rPr>
      </w:pPr>
      <w:r w:rsidRPr="00866078">
        <w:rPr>
          <w:rFonts w:ascii="Aptos Narrow" w:hAnsi="Aptos Narrow" w:cstheme="majorHAnsi"/>
          <w:b/>
          <w:bCs/>
        </w:rPr>
        <w:lastRenderedPageBreak/>
        <w:t>The final Ethics on Call Response File will include:</w:t>
      </w:r>
    </w:p>
    <w:p w14:paraId="656C6763"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b/>
          <w:bCs/>
        </w:rPr>
        <w:t>1. Initial Professional Response</w:t>
      </w:r>
    </w:p>
    <w:p w14:paraId="0AC721DA"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Before consultation, briefly document:</w:t>
      </w:r>
    </w:p>
    <w:p w14:paraId="146A565B" w14:textId="77777777" w:rsidR="00D430AB" w:rsidRPr="00866078" w:rsidRDefault="00D430AB" w:rsidP="00D430AB">
      <w:pPr>
        <w:numPr>
          <w:ilvl w:val="0"/>
          <w:numId w:val="10"/>
        </w:numPr>
        <w:spacing w:line="276" w:lineRule="auto"/>
        <w:rPr>
          <w:rFonts w:ascii="Aptos Narrow" w:hAnsi="Aptos Narrow" w:cstheme="majorHAnsi"/>
        </w:rPr>
      </w:pPr>
      <w:r w:rsidRPr="00866078">
        <w:rPr>
          <w:rFonts w:ascii="Aptos Narrow" w:hAnsi="Aptos Narrow" w:cstheme="majorHAnsi"/>
        </w:rPr>
        <w:t xml:space="preserve">the primary ethical, legal, and professional concerns you recognize; </w:t>
      </w:r>
    </w:p>
    <w:p w14:paraId="4E7F9056" w14:textId="77777777" w:rsidR="00D430AB" w:rsidRPr="00866078" w:rsidRDefault="00D430AB" w:rsidP="00D430AB">
      <w:pPr>
        <w:numPr>
          <w:ilvl w:val="0"/>
          <w:numId w:val="10"/>
        </w:numPr>
        <w:spacing w:line="276" w:lineRule="auto"/>
        <w:rPr>
          <w:rFonts w:ascii="Aptos Narrow" w:hAnsi="Aptos Narrow" w:cstheme="majorHAnsi"/>
        </w:rPr>
      </w:pPr>
      <w:r w:rsidRPr="00866078">
        <w:rPr>
          <w:rFonts w:ascii="Aptos Narrow" w:hAnsi="Aptos Narrow" w:cstheme="majorHAnsi"/>
        </w:rPr>
        <w:t xml:space="preserve">additional information you need; </w:t>
      </w:r>
    </w:p>
    <w:p w14:paraId="0ED124B0" w14:textId="77777777" w:rsidR="00D430AB" w:rsidRPr="00866078" w:rsidRDefault="00D430AB" w:rsidP="00D430AB">
      <w:pPr>
        <w:numPr>
          <w:ilvl w:val="0"/>
          <w:numId w:val="10"/>
        </w:numPr>
        <w:spacing w:line="276" w:lineRule="auto"/>
        <w:rPr>
          <w:rFonts w:ascii="Aptos Narrow" w:hAnsi="Aptos Narrow" w:cstheme="majorHAnsi"/>
        </w:rPr>
      </w:pPr>
      <w:r w:rsidRPr="00866078">
        <w:rPr>
          <w:rFonts w:ascii="Aptos Narrow" w:hAnsi="Aptos Narrow" w:cstheme="majorHAnsi"/>
        </w:rPr>
        <w:t xml:space="preserve">immediate client-welfare considerations; and </w:t>
      </w:r>
    </w:p>
    <w:p w14:paraId="08792791" w14:textId="77777777" w:rsidR="00D430AB" w:rsidRPr="00866078" w:rsidRDefault="00D430AB" w:rsidP="00D430AB">
      <w:pPr>
        <w:numPr>
          <w:ilvl w:val="0"/>
          <w:numId w:val="10"/>
        </w:numPr>
        <w:spacing w:line="276" w:lineRule="auto"/>
        <w:rPr>
          <w:rFonts w:ascii="Aptos Narrow" w:hAnsi="Aptos Narrow" w:cstheme="majorHAnsi"/>
        </w:rPr>
      </w:pPr>
      <w:r w:rsidRPr="00866078">
        <w:rPr>
          <w:rFonts w:ascii="Aptos Narrow" w:hAnsi="Aptos Narrow" w:cstheme="majorHAnsi"/>
        </w:rPr>
        <w:t xml:space="preserve">your preliminary course of action. </w:t>
      </w:r>
    </w:p>
    <w:p w14:paraId="2AEF9EEC"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b/>
          <w:bCs/>
        </w:rPr>
        <w:t>2. Professional Orientation and Resource Review</w:t>
      </w:r>
    </w:p>
    <w:p w14:paraId="45B094E2"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Identify and apply relevant:</w:t>
      </w:r>
    </w:p>
    <w:p w14:paraId="224C7114" w14:textId="77777777" w:rsidR="00D430AB" w:rsidRPr="00866078" w:rsidRDefault="00D430AB" w:rsidP="00D430AB">
      <w:pPr>
        <w:numPr>
          <w:ilvl w:val="0"/>
          <w:numId w:val="11"/>
        </w:numPr>
        <w:spacing w:line="276" w:lineRule="auto"/>
        <w:rPr>
          <w:rFonts w:ascii="Aptos Narrow" w:hAnsi="Aptos Narrow" w:cstheme="majorHAnsi"/>
        </w:rPr>
      </w:pPr>
      <w:r w:rsidRPr="00866078">
        <w:rPr>
          <w:rFonts w:ascii="Aptos Narrow" w:hAnsi="Aptos Narrow" w:cstheme="majorHAnsi"/>
        </w:rPr>
        <w:t xml:space="preserve">professional counseling organization(s); </w:t>
      </w:r>
    </w:p>
    <w:p w14:paraId="699AD0F9" w14:textId="77777777" w:rsidR="00D430AB" w:rsidRPr="00866078" w:rsidRDefault="00D430AB" w:rsidP="00D430AB">
      <w:pPr>
        <w:numPr>
          <w:ilvl w:val="0"/>
          <w:numId w:val="11"/>
        </w:numPr>
        <w:spacing w:line="276" w:lineRule="auto"/>
        <w:rPr>
          <w:rFonts w:ascii="Aptos Narrow" w:hAnsi="Aptos Narrow" w:cstheme="majorHAnsi"/>
        </w:rPr>
      </w:pPr>
      <w:r w:rsidRPr="00866078">
        <w:rPr>
          <w:rFonts w:ascii="Aptos Narrow" w:hAnsi="Aptos Narrow" w:cstheme="majorHAnsi"/>
        </w:rPr>
        <w:t xml:space="preserve">professional code(s) of ethics; </w:t>
      </w:r>
    </w:p>
    <w:p w14:paraId="734FCFF3" w14:textId="77777777" w:rsidR="00D430AB" w:rsidRPr="00866078" w:rsidRDefault="00D430AB" w:rsidP="00D430AB">
      <w:pPr>
        <w:numPr>
          <w:ilvl w:val="0"/>
          <w:numId w:val="11"/>
        </w:numPr>
        <w:spacing w:line="276" w:lineRule="auto"/>
        <w:rPr>
          <w:rFonts w:ascii="Aptos Narrow" w:hAnsi="Aptos Narrow" w:cstheme="majorHAnsi"/>
        </w:rPr>
      </w:pPr>
      <w:r w:rsidRPr="00866078">
        <w:rPr>
          <w:rFonts w:ascii="Aptos Narrow" w:hAnsi="Aptos Narrow" w:cstheme="majorHAnsi"/>
        </w:rPr>
        <w:t xml:space="preserve">credentialing or standards-of-preparation considerations; </w:t>
      </w:r>
    </w:p>
    <w:p w14:paraId="57E981E8" w14:textId="77777777" w:rsidR="00D430AB" w:rsidRPr="00866078" w:rsidRDefault="00D430AB" w:rsidP="00D430AB">
      <w:pPr>
        <w:numPr>
          <w:ilvl w:val="0"/>
          <w:numId w:val="11"/>
        </w:numPr>
        <w:spacing w:line="276" w:lineRule="auto"/>
        <w:rPr>
          <w:rFonts w:ascii="Aptos Narrow" w:hAnsi="Aptos Narrow" w:cstheme="majorHAnsi"/>
        </w:rPr>
      </w:pPr>
      <w:r w:rsidRPr="00866078">
        <w:rPr>
          <w:rFonts w:ascii="Aptos Narrow" w:hAnsi="Aptos Narrow" w:cstheme="majorHAnsi"/>
        </w:rPr>
        <w:t xml:space="preserve">Texas BHEC/LPC requirements; </w:t>
      </w:r>
    </w:p>
    <w:p w14:paraId="34297906" w14:textId="77777777" w:rsidR="00D430AB" w:rsidRPr="00866078" w:rsidRDefault="00D430AB" w:rsidP="00D430AB">
      <w:pPr>
        <w:numPr>
          <w:ilvl w:val="0"/>
          <w:numId w:val="11"/>
        </w:numPr>
        <w:spacing w:line="276" w:lineRule="auto"/>
        <w:rPr>
          <w:rFonts w:ascii="Aptos Narrow" w:hAnsi="Aptos Narrow" w:cstheme="majorHAnsi"/>
        </w:rPr>
      </w:pPr>
      <w:r w:rsidRPr="00866078">
        <w:rPr>
          <w:rFonts w:ascii="Aptos Narrow" w:hAnsi="Aptos Narrow" w:cstheme="majorHAnsi"/>
        </w:rPr>
        <w:t xml:space="preserve">applicable legal or regulatory considerations; and </w:t>
      </w:r>
    </w:p>
    <w:p w14:paraId="3614A98E" w14:textId="77777777" w:rsidR="00D430AB" w:rsidRPr="00866078" w:rsidRDefault="00D430AB" w:rsidP="00D430AB">
      <w:pPr>
        <w:numPr>
          <w:ilvl w:val="0"/>
          <w:numId w:val="11"/>
        </w:numPr>
        <w:spacing w:line="276" w:lineRule="auto"/>
        <w:rPr>
          <w:rFonts w:ascii="Aptos Narrow" w:hAnsi="Aptos Narrow" w:cstheme="majorHAnsi"/>
        </w:rPr>
      </w:pPr>
      <w:r w:rsidRPr="00866078">
        <w:rPr>
          <w:rFonts w:ascii="Aptos Narrow" w:hAnsi="Aptos Narrow" w:cstheme="majorHAnsi"/>
        </w:rPr>
        <w:t xml:space="preserve">authoritative professional resources. </w:t>
      </w:r>
    </w:p>
    <w:p w14:paraId="51B98646"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 xml:space="preserve">Students should demonstrate the ability to determine </w:t>
      </w:r>
      <w:r w:rsidRPr="00866078">
        <w:rPr>
          <w:rFonts w:ascii="Aptos Narrow" w:hAnsi="Aptos Narrow" w:cstheme="majorHAnsi"/>
          <w:b/>
          <w:bCs/>
        </w:rPr>
        <w:t>which professional resources apply and how they inform practice</w:t>
      </w:r>
      <w:r w:rsidRPr="00866078">
        <w:rPr>
          <w:rFonts w:ascii="Aptos Narrow" w:hAnsi="Aptos Narrow" w:cstheme="majorHAnsi"/>
        </w:rPr>
        <w:t>, rather than merely listing regulations or ethical standards.</w:t>
      </w:r>
    </w:p>
    <w:p w14:paraId="55611587"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b/>
          <w:bCs/>
        </w:rPr>
        <w:t>3. Ethical Decision-Making Analysis</w:t>
      </w:r>
    </w:p>
    <w:p w14:paraId="0883BDAE"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Apply an ethical decision-making process to the case. Analyze competing responsibilities, potential consequences, client welfare, cultural and contextual factors, and reasonable alternatives before determining a course of action.</w:t>
      </w:r>
    </w:p>
    <w:p w14:paraId="41106353"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b/>
          <w:bCs/>
        </w:rPr>
        <w:t>4. Clinical Consultation</w:t>
      </w:r>
    </w:p>
    <w:p w14:paraId="2CBF39F3"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Participate actively in consultation with your Clinical Consultation Team. Briefly document:</w:t>
      </w:r>
    </w:p>
    <w:p w14:paraId="3F1EEE1A" w14:textId="77777777" w:rsidR="00D430AB" w:rsidRPr="00866078" w:rsidRDefault="00D430AB" w:rsidP="00D430AB">
      <w:pPr>
        <w:numPr>
          <w:ilvl w:val="0"/>
          <w:numId w:val="12"/>
        </w:numPr>
        <w:spacing w:line="276" w:lineRule="auto"/>
        <w:rPr>
          <w:rFonts w:ascii="Aptos Narrow" w:hAnsi="Aptos Narrow" w:cstheme="majorHAnsi"/>
        </w:rPr>
      </w:pPr>
      <w:r w:rsidRPr="00866078">
        <w:rPr>
          <w:rFonts w:ascii="Aptos Narrow" w:hAnsi="Aptos Narrow" w:cstheme="majorHAnsi"/>
        </w:rPr>
        <w:t xml:space="preserve">perspectives or alternatives raised during consultation; </w:t>
      </w:r>
    </w:p>
    <w:p w14:paraId="20A13895" w14:textId="77777777" w:rsidR="00D430AB" w:rsidRPr="00866078" w:rsidRDefault="00D430AB" w:rsidP="00D430AB">
      <w:pPr>
        <w:numPr>
          <w:ilvl w:val="0"/>
          <w:numId w:val="12"/>
        </w:numPr>
        <w:spacing w:line="276" w:lineRule="auto"/>
        <w:rPr>
          <w:rFonts w:ascii="Aptos Narrow" w:hAnsi="Aptos Narrow" w:cstheme="majorHAnsi"/>
        </w:rPr>
      </w:pPr>
      <w:r w:rsidRPr="00866078">
        <w:rPr>
          <w:rFonts w:ascii="Aptos Narrow" w:hAnsi="Aptos Narrow" w:cstheme="majorHAnsi"/>
        </w:rPr>
        <w:t xml:space="preserve">information that challenged or strengthened your initial thinking; and </w:t>
      </w:r>
    </w:p>
    <w:p w14:paraId="64047D80" w14:textId="77777777" w:rsidR="00D430AB" w:rsidRPr="00866078" w:rsidRDefault="00D430AB" w:rsidP="00D430AB">
      <w:pPr>
        <w:numPr>
          <w:ilvl w:val="0"/>
          <w:numId w:val="12"/>
        </w:numPr>
        <w:spacing w:line="276" w:lineRule="auto"/>
        <w:rPr>
          <w:rFonts w:ascii="Aptos Narrow" w:hAnsi="Aptos Narrow" w:cstheme="majorHAnsi"/>
        </w:rPr>
      </w:pPr>
      <w:r w:rsidRPr="00866078">
        <w:rPr>
          <w:rFonts w:ascii="Aptos Narrow" w:hAnsi="Aptos Narrow" w:cstheme="majorHAnsi"/>
        </w:rPr>
        <w:t xml:space="preserve">how consultation influenced your professional reasoning. </w:t>
      </w:r>
    </w:p>
    <w:p w14:paraId="1B4F7B62"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b/>
          <w:bCs/>
        </w:rPr>
        <w:t>5. Final Professional Decision</w:t>
      </w:r>
    </w:p>
    <w:p w14:paraId="533D16F2"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Develop and defend your final course of action using ethical standards, applicable laws and regulations, professional literature, and sound clinical judgment.</w:t>
      </w:r>
    </w:p>
    <w:p w14:paraId="69A63287"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 xml:space="preserve">If your decision changed following consultation or receipt of additional information, explain </w:t>
      </w:r>
      <w:r w:rsidRPr="00866078">
        <w:rPr>
          <w:rFonts w:ascii="Aptos Narrow" w:hAnsi="Aptos Narrow" w:cstheme="majorHAnsi"/>
          <w:b/>
          <w:bCs/>
        </w:rPr>
        <w:t>why</w:t>
      </w:r>
      <w:r w:rsidRPr="00866078">
        <w:rPr>
          <w:rFonts w:ascii="Aptos Narrow" w:hAnsi="Aptos Narrow" w:cstheme="majorHAnsi"/>
        </w:rPr>
        <w:t>.</w:t>
      </w:r>
    </w:p>
    <w:p w14:paraId="27ED6579"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b/>
          <w:bCs/>
        </w:rPr>
        <w:t>6. Advocacy Response</w:t>
      </w:r>
    </w:p>
    <w:p w14:paraId="595A932B"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 xml:space="preserve">Identify a potential individual, institutional, community, or systemic barrier affecting the client and develop an </w:t>
      </w:r>
      <w:commentRangeStart w:id="4"/>
      <w:r w:rsidRPr="00866078">
        <w:rPr>
          <w:rFonts w:ascii="Aptos Narrow" w:hAnsi="Aptos Narrow" w:cstheme="majorHAnsi"/>
        </w:rPr>
        <w:t>appropriate counselor advocacy response.</w:t>
      </w:r>
      <w:commentRangeEnd w:id="4"/>
      <w:r w:rsidR="00482F2D" w:rsidRPr="00866078">
        <w:rPr>
          <w:rStyle w:val="CommentReference"/>
          <w:rFonts w:ascii="Aptos Narrow" w:hAnsi="Aptos Narrow" w:cstheme="majorHAnsi"/>
          <w:sz w:val="24"/>
          <w:szCs w:val="24"/>
        </w:rPr>
        <w:commentReference w:id="4"/>
      </w:r>
    </w:p>
    <w:p w14:paraId="02CCCC04"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b/>
          <w:bCs/>
        </w:rPr>
        <w:t>7. Professional Communication</w:t>
      </w:r>
    </w:p>
    <w:p w14:paraId="05BB5E71"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Create one professional communication appropriate to the case. Depending upon the scenario, this may include a:</w:t>
      </w:r>
    </w:p>
    <w:p w14:paraId="0022D63F" w14:textId="77777777" w:rsidR="00D430AB" w:rsidRPr="00866078" w:rsidRDefault="00D430AB" w:rsidP="00D430AB">
      <w:pPr>
        <w:numPr>
          <w:ilvl w:val="0"/>
          <w:numId w:val="13"/>
        </w:numPr>
        <w:spacing w:line="276" w:lineRule="auto"/>
        <w:rPr>
          <w:rFonts w:ascii="Aptos Narrow" w:hAnsi="Aptos Narrow" w:cstheme="majorHAnsi"/>
        </w:rPr>
      </w:pPr>
      <w:r w:rsidRPr="00866078">
        <w:rPr>
          <w:rFonts w:ascii="Aptos Narrow" w:hAnsi="Aptos Narrow" w:cstheme="majorHAnsi"/>
        </w:rPr>
        <w:lastRenderedPageBreak/>
        <w:t xml:space="preserve">consultation note; </w:t>
      </w:r>
    </w:p>
    <w:p w14:paraId="5381D40A" w14:textId="77777777" w:rsidR="00D430AB" w:rsidRPr="00866078" w:rsidRDefault="00D430AB" w:rsidP="00D430AB">
      <w:pPr>
        <w:numPr>
          <w:ilvl w:val="0"/>
          <w:numId w:val="13"/>
        </w:numPr>
        <w:spacing w:line="276" w:lineRule="auto"/>
        <w:rPr>
          <w:rFonts w:ascii="Aptos Narrow" w:hAnsi="Aptos Narrow" w:cstheme="majorHAnsi"/>
        </w:rPr>
      </w:pPr>
      <w:r w:rsidRPr="00866078">
        <w:rPr>
          <w:rFonts w:ascii="Aptos Narrow" w:hAnsi="Aptos Narrow" w:cstheme="majorHAnsi"/>
        </w:rPr>
        <w:t xml:space="preserve">response to a records request; </w:t>
      </w:r>
    </w:p>
    <w:p w14:paraId="36B0782D" w14:textId="77777777" w:rsidR="00D430AB" w:rsidRPr="00866078" w:rsidRDefault="00D430AB" w:rsidP="00D430AB">
      <w:pPr>
        <w:numPr>
          <w:ilvl w:val="0"/>
          <w:numId w:val="13"/>
        </w:numPr>
        <w:spacing w:line="276" w:lineRule="auto"/>
        <w:rPr>
          <w:rFonts w:ascii="Aptos Narrow" w:hAnsi="Aptos Narrow" w:cstheme="majorHAnsi"/>
        </w:rPr>
      </w:pPr>
      <w:r w:rsidRPr="00866078">
        <w:rPr>
          <w:rFonts w:ascii="Aptos Narrow" w:hAnsi="Aptos Narrow" w:cstheme="majorHAnsi"/>
        </w:rPr>
        <w:t xml:space="preserve">communication with a client or parent/guardian; </w:t>
      </w:r>
    </w:p>
    <w:p w14:paraId="2AFF30F0" w14:textId="77777777" w:rsidR="00D430AB" w:rsidRPr="00866078" w:rsidRDefault="00D430AB" w:rsidP="00D430AB">
      <w:pPr>
        <w:numPr>
          <w:ilvl w:val="0"/>
          <w:numId w:val="13"/>
        </w:numPr>
        <w:spacing w:line="276" w:lineRule="auto"/>
        <w:rPr>
          <w:rFonts w:ascii="Aptos Narrow" w:hAnsi="Aptos Narrow" w:cstheme="majorHAnsi"/>
        </w:rPr>
      </w:pPr>
      <w:r w:rsidRPr="00866078">
        <w:rPr>
          <w:rFonts w:ascii="Aptos Narrow" w:hAnsi="Aptos Narrow" w:cstheme="majorHAnsi"/>
        </w:rPr>
        <w:t xml:space="preserve">communication with another professional; </w:t>
      </w:r>
    </w:p>
    <w:p w14:paraId="1B0531D2" w14:textId="77777777" w:rsidR="00D430AB" w:rsidRPr="00866078" w:rsidRDefault="00D430AB" w:rsidP="00D430AB">
      <w:pPr>
        <w:numPr>
          <w:ilvl w:val="0"/>
          <w:numId w:val="13"/>
        </w:numPr>
        <w:spacing w:line="276" w:lineRule="auto"/>
        <w:rPr>
          <w:rFonts w:ascii="Aptos Narrow" w:hAnsi="Aptos Narrow" w:cstheme="majorHAnsi"/>
        </w:rPr>
      </w:pPr>
      <w:r w:rsidRPr="00866078">
        <w:rPr>
          <w:rFonts w:ascii="Aptos Narrow" w:hAnsi="Aptos Narrow" w:cstheme="majorHAnsi"/>
        </w:rPr>
        <w:t xml:space="preserve">supervisory consultation summary; or </w:t>
      </w:r>
    </w:p>
    <w:p w14:paraId="3154F578" w14:textId="77777777" w:rsidR="00D430AB" w:rsidRPr="00866078" w:rsidRDefault="00D430AB" w:rsidP="00D430AB">
      <w:pPr>
        <w:numPr>
          <w:ilvl w:val="0"/>
          <w:numId w:val="13"/>
        </w:numPr>
        <w:spacing w:line="276" w:lineRule="auto"/>
        <w:rPr>
          <w:rFonts w:ascii="Aptos Narrow" w:hAnsi="Aptos Narrow" w:cstheme="majorHAnsi"/>
        </w:rPr>
      </w:pPr>
      <w:r w:rsidRPr="00866078">
        <w:rPr>
          <w:rFonts w:ascii="Aptos Narrow" w:hAnsi="Aptos Narrow" w:cstheme="majorHAnsi"/>
        </w:rPr>
        <w:t xml:space="preserve">other case-appropriate professional document. </w:t>
      </w:r>
    </w:p>
    <w:p w14:paraId="2359CE91" w14:textId="77777777" w:rsidR="00D430AB" w:rsidRPr="00866078" w:rsidRDefault="00D430AB" w:rsidP="00D430AB">
      <w:pPr>
        <w:spacing w:line="276" w:lineRule="auto"/>
        <w:rPr>
          <w:rFonts w:ascii="Aptos Narrow" w:hAnsi="Aptos Narrow" w:cstheme="majorHAnsi"/>
          <w:b/>
          <w:bCs/>
        </w:rPr>
      </w:pPr>
      <w:r w:rsidRPr="00866078">
        <w:rPr>
          <w:rFonts w:ascii="Aptos Narrow" w:hAnsi="Aptos Narrow" w:cstheme="majorHAnsi"/>
          <w:b/>
          <w:bCs/>
        </w:rPr>
        <w:t>CACREP 2024 Standards</w:t>
      </w:r>
    </w:p>
    <w:p w14:paraId="47565F93"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b/>
          <w:bCs/>
        </w:rPr>
        <w:t>3.A.10; 3.E.6; 5.C.3; 5.C.8</w:t>
      </w:r>
    </w:p>
    <w:p w14:paraId="579D6E81" w14:textId="77777777" w:rsidR="00D430AB" w:rsidRPr="00866078" w:rsidRDefault="00D430AB" w:rsidP="00D430AB">
      <w:pPr>
        <w:spacing w:line="276" w:lineRule="auto"/>
        <w:rPr>
          <w:rFonts w:ascii="Aptos Narrow" w:hAnsi="Aptos Narrow" w:cstheme="majorHAnsi"/>
          <w:b/>
          <w:bCs/>
        </w:rPr>
      </w:pPr>
      <w:r w:rsidRPr="00866078">
        <w:rPr>
          <w:rFonts w:ascii="Aptos Narrow" w:hAnsi="Aptos Narrow" w:cstheme="majorHAnsi"/>
          <w:b/>
          <w:bCs/>
        </w:rPr>
        <w:t>Related Readings</w:t>
      </w:r>
    </w:p>
    <w:p w14:paraId="4DA53E7A"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 xml:space="preserve">American Counseling Association. (2014). </w:t>
      </w:r>
      <w:r w:rsidRPr="00866078">
        <w:rPr>
          <w:rFonts w:ascii="Aptos Narrow" w:hAnsi="Aptos Narrow" w:cstheme="majorHAnsi"/>
          <w:i/>
          <w:iCs/>
        </w:rPr>
        <w:t>2014 ACA code of ethics</w:t>
      </w:r>
      <w:r w:rsidRPr="00866078">
        <w:rPr>
          <w:rFonts w:ascii="Aptos Narrow" w:hAnsi="Aptos Narrow" w:cstheme="majorHAnsi"/>
        </w:rPr>
        <w:t>. Author.</w:t>
      </w:r>
    </w:p>
    <w:p w14:paraId="575AB293"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 xml:space="preserve">Remley, T. P., &amp; Herlihy, B. (2024). </w:t>
      </w:r>
      <w:r w:rsidRPr="00866078">
        <w:rPr>
          <w:rFonts w:ascii="Aptos Narrow" w:hAnsi="Aptos Narrow" w:cstheme="majorHAnsi"/>
          <w:i/>
          <w:iCs/>
        </w:rPr>
        <w:t>Ethical, legal, and professional issues in counseling</w:t>
      </w:r>
      <w:r w:rsidRPr="00866078">
        <w:rPr>
          <w:rFonts w:ascii="Aptos Narrow" w:hAnsi="Aptos Narrow" w:cstheme="majorHAnsi"/>
        </w:rPr>
        <w:t xml:space="preserve"> (7th ed.). Pearson.</w:t>
      </w:r>
    </w:p>
    <w:p w14:paraId="4D818C97"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 xml:space="preserve">Texas Behavioral Health Executive Council. (n.d.). </w:t>
      </w:r>
      <w:r w:rsidRPr="00866078">
        <w:rPr>
          <w:rFonts w:ascii="Aptos Narrow" w:hAnsi="Aptos Narrow" w:cstheme="majorHAnsi"/>
          <w:i/>
          <w:iCs/>
        </w:rPr>
        <w:t>Texas State Board of Examiners of Professional Counselors rules and regulations</w:t>
      </w:r>
      <w:r w:rsidRPr="00866078">
        <w:rPr>
          <w:rFonts w:ascii="Aptos Narrow" w:hAnsi="Aptos Narrow" w:cstheme="majorHAnsi"/>
        </w:rPr>
        <w:t>. Current version provided in D2L.</w:t>
      </w:r>
    </w:p>
    <w:p w14:paraId="7DFB58DD"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 xml:space="preserve">Watson, J. C., &amp; Schmit, M. K. (2020). </w:t>
      </w:r>
      <w:r w:rsidRPr="00866078">
        <w:rPr>
          <w:rFonts w:ascii="Aptos Narrow" w:hAnsi="Aptos Narrow" w:cstheme="majorHAnsi"/>
          <w:i/>
          <w:iCs/>
        </w:rPr>
        <w:t>Introduction to clinical mental health counseling: Contemporary issues</w:t>
      </w:r>
      <w:r w:rsidRPr="00866078">
        <w:rPr>
          <w:rFonts w:ascii="Aptos Narrow" w:hAnsi="Aptos Narrow" w:cstheme="majorHAnsi"/>
        </w:rPr>
        <w:t>. SAGE Publications, Inc.</w:t>
      </w:r>
    </w:p>
    <w:p w14:paraId="2E8D1896" w14:textId="77777777" w:rsidR="00D430AB" w:rsidRPr="00866078" w:rsidRDefault="00D430AB" w:rsidP="00D430AB">
      <w:pPr>
        <w:spacing w:line="276" w:lineRule="auto"/>
        <w:rPr>
          <w:rFonts w:ascii="Aptos Narrow" w:hAnsi="Aptos Narrow" w:cstheme="majorHAnsi"/>
          <w:b/>
          <w:bCs/>
        </w:rPr>
      </w:pPr>
      <w:r w:rsidRPr="00866078">
        <w:rPr>
          <w:rFonts w:ascii="Aptos Narrow" w:hAnsi="Aptos Narrow" w:cstheme="majorHAnsi"/>
          <w:b/>
          <w:bCs/>
        </w:rPr>
        <w:t>Purpose of the Assignment</w:t>
      </w:r>
    </w:p>
    <w:p w14:paraId="75F50788" w14:textId="77777777" w:rsidR="00D430AB" w:rsidRPr="00866078" w:rsidRDefault="00D430AB" w:rsidP="00D430AB">
      <w:pPr>
        <w:spacing w:line="276" w:lineRule="auto"/>
        <w:rPr>
          <w:rFonts w:ascii="Aptos Narrow" w:hAnsi="Aptos Narrow" w:cstheme="majorHAnsi"/>
        </w:rPr>
      </w:pPr>
      <w:r w:rsidRPr="00866078">
        <w:rPr>
          <w:rFonts w:ascii="Aptos Narrow" w:hAnsi="Aptos Narrow" w:cstheme="majorHAnsi"/>
        </w:rPr>
        <w:t xml:space="preserve">The purpose of this assignment is to move students beyond recognition or memorization of ethical standards and legal requirements and into </w:t>
      </w:r>
      <w:r w:rsidRPr="00866078">
        <w:rPr>
          <w:rFonts w:ascii="Aptos Narrow" w:hAnsi="Aptos Narrow" w:cstheme="majorHAnsi"/>
          <w:b/>
          <w:bCs/>
        </w:rPr>
        <w:t>application, analysis, evaluation, consultation, and professional decision-making</w:t>
      </w:r>
      <w:r w:rsidRPr="00866078">
        <w:rPr>
          <w:rFonts w:ascii="Aptos Narrow" w:hAnsi="Aptos Narrow" w:cstheme="majorHAnsi"/>
        </w:rPr>
        <w:t>. Students will experience the ambiguity inherent in clinical mental health counseling practice and demonstrate their ability to use professional resources, seek consultation, consider competing perspectives, advocate for clients, and take responsibility for a professionally defensible course of action.</w:t>
      </w:r>
    </w:p>
    <w:p w14:paraId="0EF8AB88" w14:textId="77777777" w:rsidR="00D430AB" w:rsidRDefault="00D430AB" w:rsidP="005B3AAB">
      <w:pPr>
        <w:spacing w:line="276" w:lineRule="auto"/>
        <w:rPr>
          <w:rFonts w:ascii="Aptos Display" w:hAnsi="Aptos Display" w:cstheme="majorHAnsi"/>
        </w:rPr>
      </w:pPr>
    </w:p>
    <w:tbl>
      <w:tblPr>
        <w:tblStyle w:val="TableGrid"/>
        <w:tblW w:w="10260" w:type="dxa"/>
        <w:tblInd w:w="-365" w:type="dxa"/>
        <w:tblLayout w:type="fixed"/>
        <w:tblLook w:val="05A0" w:firstRow="1" w:lastRow="0" w:firstColumn="1" w:lastColumn="1" w:noHBand="0" w:noVBand="1"/>
      </w:tblPr>
      <w:tblGrid>
        <w:gridCol w:w="1980"/>
        <w:gridCol w:w="1260"/>
        <w:gridCol w:w="2430"/>
        <w:gridCol w:w="2340"/>
        <w:gridCol w:w="2250"/>
      </w:tblGrid>
      <w:tr w:rsidR="00F91961" w:rsidRPr="0039255D" w14:paraId="22C932D6" w14:textId="77777777" w:rsidTr="008C6737">
        <w:tc>
          <w:tcPr>
            <w:tcW w:w="1980" w:type="dxa"/>
            <w:shd w:val="clear" w:color="auto" w:fill="011C5F"/>
          </w:tcPr>
          <w:p w14:paraId="3A4582C7" w14:textId="77777777" w:rsidR="00F91961" w:rsidRPr="0039255D" w:rsidRDefault="00F91961" w:rsidP="008C6737">
            <w:pPr>
              <w:pStyle w:val="ListParagraph"/>
              <w:autoSpaceDE w:val="0"/>
              <w:autoSpaceDN w:val="0"/>
              <w:adjustRightInd w:val="0"/>
              <w:spacing w:line="276" w:lineRule="auto"/>
              <w:ind w:left="0"/>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Assignment Component/Task</w:t>
            </w:r>
          </w:p>
        </w:tc>
        <w:tc>
          <w:tcPr>
            <w:tcW w:w="1260" w:type="dxa"/>
            <w:shd w:val="clear" w:color="auto" w:fill="011C5F"/>
          </w:tcPr>
          <w:p w14:paraId="17B6DE91" w14:textId="77777777" w:rsidR="00F91961" w:rsidRPr="0039255D" w:rsidRDefault="00F91961" w:rsidP="008C6737">
            <w:pPr>
              <w:pStyle w:val="ListParagraph"/>
              <w:spacing w:line="276" w:lineRule="auto"/>
              <w:ind w:left="0"/>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Associated CACREP 2024 Standard(s)</w:t>
            </w:r>
          </w:p>
        </w:tc>
        <w:tc>
          <w:tcPr>
            <w:tcW w:w="2430" w:type="dxa"/>
            <w:shd w:val="clear" w:color="auto" w:fill="011C5F"/>
          </w:tcPr>
          <w:p w14:paraId="5D852515" w14:textId="77777777" w:rsidR="00F91961" w:rsidRPr="0039255D" w:rsidRDefault="00F91961" w:rsidP="008C6737">
            <w:pPr>
              <w:pStyle w:val="ListParagraph"/>
              <w:spacing w:line="276" w:lineRule="auto"/>
              <w:ind w:left="0"/>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1 – Does Not Meet Expectations</w:t>
            </w:r>
          </w:p>
          <w:p w14:paraId="57EC909C" w14:textId="77777777" w:rsidR="00F91961" w:rsidRPr="0039255D" w:rsidRDefault="00F91961" w:rsidP="008C6737">
            <w:pPr>
              <w:pStyle w:val="ListParagraph"/>
              <w:spacing w:line="276" w:lineRule="auto"/>
              <w:ind w:left="0"/>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 POINT RANGE)</w:t>
            </w:r>
          </w:p>
        </w:tc>
        <w:tc>
          <w:tcPr>
            <w:tcW w:w="2340" w:type="dxa"/>
            <w:shd w:val="clear" w:color="auto" w:fill="011C5F"/>
          </w:tcPr>
          <w:p w14:paraId="2974A5C9" w14:textId="77777777" w:rsidR="00F91961" w:rsidRPr="0039255D" w:rsidRDefault="00F91961" w:rsidP="008C6737">
            <w:pPr>
              <w:pStyle w:val="ListParagraph"/>
              <w:spacing w:line="276" w:lineRule="auto"/>
              <w:ind w:left="0"/>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2 – Meets Expectations</w:t>
            </w:r>
          </w:p>
          <w:p w14:paraId="7B08E62F" w14:textId="77777777" w:rsidR="00F91961" w:rsidRPr="0039255D" w:rsidRDefault="00F91961" w:rsidP="008C6737">
            <w:pPr>
              <w:pStyle w:val="ListParagraph"/>
              <w:autoSpaceDE w:val="0"/>
              <w:autoSpaceDN w:val="0"/>
              <w:adjustRightInd w:val="0"/>
              <w:spacing w:line="276" w:lineRule="auto"/>
              <w:ind w:left="0"/>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 POINT RANGE)</w:t>
            </w:r>
          </w:p>
        </w:tc>
        <w:tc>
          <w:tcPr>
            <w:tcW w:w="2250" w:type="dxa"/>
            <w:shd w:val="clear" w:color="auto" w:fill="011C5F"/>
          </w:tcPr>
          <w:p w14:paraId="1F7394EF" w14:textId="77777777" w:rsidR="00F91961" w:rsidRPr="0039255D" w:rsidRDefault="00F91961" w:rsidP="008C6737">
            <w:pPr>
              <w:pStyle w:val="ListParagraph"/>
              <w:spacing w:line="276" w:lineRule="auto"/>
              <w:ind w:left="0"/>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3 – Exceeds Expectations</w:t>
            </w:r>
          </w:p>
          <w:p w14:paraId="3025520B" w14:textId="77777777" w:rsidR="00F91961" w:rsidRPr="0039255D" w:rsidRDefault="00F91961" w:rsidP="008C6737">
            <w:pPr>
              <w:pStyle w:val="ListParagraph"/>
              <w:autoSpaceDE w:val="0"/>
              <w:autoSpaceDN w:val="0"/>
              <w:adjustRightInd w:val="0"/>
              <w:spacing w:line="276" w:lineRule="auto"/>
              <w:ind w:left="0"/>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 POINT RANGE)</w:t>
            </w:r>
          </w:p>
        </w:tc>
      </w:tr>
      <w:tr w:rsidR="00F91961" w:rsidRPr="0039255D" w14:paraId="69F9FE27" w14:textId="77777777" w:rsidTr="008C6737">
        <w:tc>
          <w:tcPr>
            <w:tcW w:w="1980" w:type="dxa"/>
          </w:tcPr>
          <w:p w14:paraId="6AEFCF53" w14:textId="1D6E278C" w:rsidR="00F91961" w:rsidRPr="0039255D" w:rsidRDefault="00821332" w:rsidP="008C6737">
            <w:pPr>
              <w:pStyle w:val="NoSpacing"/>
              <w:spacing w:line="276" w:lineRule="auto"/>
              <w:rPr>
                <w:rFonts w:ascii="Aptos Narrow" w:hAnsi="Aptos Narrow" w:cstheme="majorHAnsi"/>
                <w:b/>
                <w:bCs/>
                <w:sz w:val="20"/>
                <w:szCs w:val="20"/>
              </w:rPr>
            </w:pPr>
            <w:r w:rsidRPr="0039255D">
              <w:rPr>
                <w:rFonts w:ascii="Aptos Narrow" w:hAnsi="Aptos Narrow" w:cstheme="majorHAnsi"/>
                <w:b/>
                <w:bCs/>
                <w:sz w:val="20"/>
                <w:szCs w:val="20"/>
              </w:rPr>
              <w:t>Initial Professional Assessment (3 points)</w:t>
            </w:r>
          </w:p>
        </w:tc>
        <w:tc>
          <w:tcPr>
            <w:tcW w:w="1260" w:type="dxa"/>
          </w:tcPr>
          <w:p w14:paraId="0CF1975F" w14:textId="79022A3E" w:rsidR="00F91961" w:rsidRPr="0039255D" w:rsidRDefault="00821332" w:rsidP="008C6737">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sz w:val="20"/>
                <w:szCs w:val="20"/>
              </w:rPr>
            </w:pPr>
            <w:r w:rsidRPr="0039255D">
              <w:rPr>
                <w:rFonts w:ascii="Aptos Narrow" w:hAnsi="Aptos Narrow" w:cstheme="majorHAnsi"/>
                <w:sz w:val="20"/>
                <w:szCs w:val="20"/>
              </w:rPr>
              <w:t>3.A.10; 3.E.6</w:t>
            </w:r>
          </w:p>
        </w:tc>
        <w:tc>
          <w:tcPr>
            <w:tcW w:w="2430" w:type="dxa"/>
          </w:tcPr>
          <w:p w14:paraId="2B48C080" w14:textId="2681DA1E" w:rsidR="00F91961" w:rsidRPr="0039255D" w:rsidRDefault="00821332" w:rsidP="008C6737">
            <w:pPr>
              <w:pStyle w:val="ListParagraph"/>
              <w:autoSpaceDE w:val="0"/>
              <w:autoSpaceDN w:val="0"/>
              <w:adjustRightInd w:val="0"/>
              <w:spacing w:line="276" w:lineRule="auto"/>
              <w:ind w:left="0"/>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Identifies few or inaccurate ethical, legal, or professional concerns. Preliminary response demonstrates limited consideration of client welfare, missing information, or professional responsibility.</w:t>
            </w:r>
          </w:p>
        </w:tc>
        <w:tc>
          <w:tcPr>
            <w:tcW w:w="2340" w:type="dxa"/>
          </w:tcPr>
          <w:p w14:paraId="210DAFB1" w14:textId="465A1AFB" w:rsidR="00F91961" w:rsidRPr="0039255D" w:rsidRDefault="00821332" w:rsidP="008C6737">
            <w:pPr>
              <w:pStyle w:val="ListParagraph"/>
              <w:autoSpaceDE w:val="0"/>
              <w:autoSpaceDN w:val="0"/>
              <w:adjustRightInd w:val="0"/>
              <w:spacing w:line="276" w:lineRule="auto"/>
              <w:ind w:left="0"/>
              <w:rPr>
                <w:rFonts w:ascii="Aptos Narrow" w:hAnsi="Aptos Narrow" w:cstheme="majorHAnsi"/>
                <w:sz w:val="20"/>
                <w:szCs w:val="20"/>
              </w:rPr>
            </w:pPr>
            <w:r w:rsidRPr="0039255D">
              <w:rPr>
                <w:rFonts w:ascii="Aptos Narrow" w:hAnsi="Aptos Narrow" w:cstheme="majorHAnsi"/>
                <w:b/>
                <w:bCs/>
                <w:sz w:val="20"/>
                <w:szCs w:val="20"/>
              </w:rPr>
              <w:t>2 points:</w:t>
            </w:r>
            <w:r w:rsidRPr="0039255D">
              <w:rPr>
                <w:rFonts w:ascii="Aptos Narrow" w:hAnsi="Aptos Narrow" w:cstheme="majorHAnsi"/>
                <w:sz w:val="20"/>
                <w:szCs w:val="20"/>
              </w:rPr>
              <w:t xml:space="preserve"> Accurately identifies central ethical, legal, and professional concerns, recognizes relevant missing information, and proposes a reasonable preliminary response that considers client welfare.</w:t>
            </w:r>
          </w:p>
        </w:tc>
        <w:tc>
          <w:tcPr>
            <w:tcW w:w="2250" w:type="dxa"/>
          </w:tcPr>
          <w:p w14:paraId="2519CDD4" w14:textId="7DD03506" w:rsidR="00F91961" w:rsidRPr="0039255D" w:rsidRDefault="005A74EA" w:rsidP="008C6737">
            <w:pPr>
              <w:pStyle w:val="ListParagraph"/>
              <w:autoSpaceDE w:val="0"/>
              <w:autoSpaceDN w:val="0"/>
              <w:adjustRightInd w:val="0"/>
              <w:spacing w:line="276" w:lineRule="auto"/>
              <w:ind w:left="0"/>
              <w:rPr>
                <w:rFonts w:ascii="Aptos Narrow" w:hAnsi="Aptos Narrow" w:cstheme="majorHAnsi"/>
                <w:sz w:val="20"/>
                <w:szCs w:val="20"/>
              </w:rPr>
            </w:pPr>
            <w:r w:rsidRPr="0039255D">
              <w:rPr>
                <w:rFonts w:ascii="Aptos Narrow" w:hAnsi="Aptos Narrow" w:cstheme="majorHAnsi"/>
                <w:b/>
                <w:bCs/>
                <w:sz w:val="20"/>
                <w:szCs w:val="20"/>
              </w:rPr>
              <w:t>3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Analyzes</w:t>
            </w:r>
            <w:r w:rsidRPr="0039255D">
              <w:rPr>
                <w:rFonts w:ascii="Aptos Narrow" w:hAnsi="Aptos Narrow" w:cstheme="majorHAnsi"/>
                <w:sz w:val="20"/>
                <w:szCs w:val="20"/>
              </w:rPr>
              <w:t xml:space="preserve"> the situation from multiple perspectives, prioritizes immediate and emerging concerns, identifies critical missing information, and develops a thoughtful preliminary response </w:t>
            </w:r>
            <w:r w:rsidRPr="0039255D">
              <w:rPr>
                <w:rFonts w:ascii="Aptos Narrow" w:hAnsi="Aptos Narrow" w:cstheme="majorHAnsi"/>
                <w:sz w:val="20"/>
                <w:szCs w:val="20"/>
              </w:rPr>
              <w:lastRenderedPageBreak/>
              <w:t>demonstrating nuanced professional judgment.</w:t>
            </w:r>
          </w:p>
        </w:tc>
      </w:tr>
      <w:tr w:rsidR="00F91961" w:rsidRPr="0039255D" w14:paraId="73FFAC66" w14:textId="77777777" w:rsidTr="008C6737">
        <w:tc>
          <w:tcPr>
            <w:tcW w:w="1980" w:type="dxa"/>
          </w:tcPr>
          <w:p w14:paraId="33D1F372" w14:textId="4378BA14" w:rsidR="00F91961" w:rsidRPr="0039255D" w:rsidRDefault="00821332" w:rsidP="008C6737">
            <w:pPr>
              <w:pStyle w:val="NoSpacing"/>
              <w:spacing w:line="276" w:lineRule="auto"/>
              <w:rPr>
                <w:rFonts w:ascii="Aptos Narrow" w:hAnsi="Aptos Narrow" w:cstheme="majorHAnsi"/>
                <w:b/>
                <w:bCs/>
                <w:sz w:val="20"/>
                <w:szCs w:val="20"/>
              </w:rPr>
            </w:pPr>
            <w:r w:rsidRPr="0039255D">
              <w:rPr>
                <w:rFonts w:ascii="Aptos Narrow" w:hAnsi="Aptos Narrow" w:cstheme="majorHAnsi"/>
                <w:b/>
                <w:bCs/>
                <w:sz w:val="20"/>
                <w:szCs w:val="20"/>
              </w:rPr>
              <w:lastRenderedPageBreak/>
              <w:t>Professional Orientation &amp; Ethical/Legal Application (4 points)</w:t>
            </w:r>
          </w:p>
        </w:tc>
        <w:tc>
          <w:tcPr>
            <w:tcW w:w="1260" w:type="dxa"/>
          </w:tcPr>
          <w:p w14:paraId="187533EF" w14:textId="3BA41AA2" w:rsidR="00F91961" w:rsidRPr="0039255D" w:rsidRDefault="00821332" w:rsidP="008C6737">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sz w:val="20"/>
                <w:szCs w:val="20"/>
              </w:rPr>
            </w:pPr>
            <w:r w:rsidRPr="0039255D">
              <w:rPr>
                <w:rFonts w:ascii="Aptos Narrow" w:hAnsi="Aptos Narrow" w:cstheme="majorHAnsi"/>
                <w:sz w:val="20"/>
                <w:szCs w:val="20"/>
              </w:rPr>
              <w:t>3.A.10; 3.E.6; 5.C.3</w:t>
            </w:r>
          </w:p>
        </w:tc>
        <w:tc>
          <w:tcPr>
            <w:tcW w:w="2430" w:type="dxa"/>
          </w:tcPr>
          <w:p w14:paraId="6356114B" w14:textId="492FB1E3" w:rsidR="00F91961" w:rsidRPr="0039255D" w:rsidRDefault="00821332" w:rsidP="008C6737">
            <w:pPr>
              <w:pStyle w:val="ListParagraph"/>
              <w:autoSpaceDE w:val="0"/>
              <w:autoSpaceDN w:val="0"/>
              <w:adjustRightInd w:val="0"/>
              <w:spacing w:line="276" w:lineRule="auto"/>
              <w:ind w:left="0"/>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Relies primarily on personal opinion or inaccurately applies ethical codes, laws, regulations, professional organizations, or credentialing requirements</w:t>
            </w:r>
          </w:p>
        </w:tc>
        <w:tc>
          <w:tcPr>
            <w:tcW w:w="2340" w:type="dxa"/>
          </w:tcPr>
          <w:p w14:paraId="77E2504C" w14:textId="6516765E" w:rsidR="00F91961" w:rsidRPr="0039255D" w:rsidRDefault="005A74EA" w:rsidP="008C6737">
            <w:pPr>
              <w:pStyle w:val="ListParagraph"/>
              <w:autoSpaceDE w:val="0"/>
              <w:autoSpaceDN w:val="0"/>
              <w:adjustRightInd w:val="0"/>
              <w:spacing w:line="276" w:lineRule="auto"/>
              <w:ind w:left="0"/>
              <w:rPr>
                <w:rFonts w:ascii="Aptos Narrow" w:hAnsi="Aptos Narrow" w:cstheme="majorHAnsi"/>
                <w:sz w:val="20"/>
                <w:szCs w:val="20"/>
              </w:rPr>
            </w:pPr>
            <w:r w:rsidRPr="0039255D">
              <w:rPr>
                <w:rFonts w:ascii="Aptos Narrow" w:hAnsi="Aptos Narrow" w:cstheme="majorHAnsi"/>
                <w:b/>
                <w:bCs/>
                <w:sz w:val="20"/>
                <w:szCs w:val="20"/>
              </w:rPr>
              <w:t>2–3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Applies</w:t>
            </w:r>
            <w:r w:rsidRPr="0039255D">
              <w:rPr>
                <w:rFonts w:ascii="Aptos Narrow" w:hAnsi="Aptos Narrow" w:cstheme="majorHAnsi"/>
                <w:sz w:val="20"/>
                <w:szCs w:val="20"/>
              </w:rPr>
              <w:t xml:space="preserve"> relevant ethical codes, professional resources, Texas regulations, legal considerations, and professional standards accurately to support decision-making.</w:t>
            </w:r>
          </w:p>
        </w:tc>
        <w:tc>
          <w:tcPr>
            <w:tcW w:w="2250" w:type="dxa"/>
          </w:tcPr>
          <w:p w14:paraId="402F5C96" w14:textId="00927B2E" w:rsidR="00F91961" w:rsidRPr="0039255D" w:rsidRDefault="005A74EA" w:rsidP="008C6737">
            <w:pPr>
              <w:pStyle w:val="ListParagraph"/>
              <w:autoSpaceDE w:val="0"/>
              <w:autoSpaceDN w:val="0"/>
              <w:adjustRightInd w:val="0"/>
              <w:spacing w:line="276" w:lineRule="auto"/>
              <w:ind w:left="0"/>
              <w:rPr>
                <w:rFonts w:ascii="Aptos Narrow" w:hAnsi="Aptos Narrow" w:cstheme="majorHAnsi"/>
                <w:sz w:val="20"/>
                <w:szCs w:val="20"/>
              </w:rPr>
            </w:pPr>
            <w:r w:rsidRPr="0039255D">
              <w:rPr>
                <w:rFonts w:ascii="Aptos Narrow" w:hAnsi="Aptos Narrow" w:cstheme="majorHAnsi"/>
                <w:b/>
                <w:bCs/>
                <w:sz w:val="20"/>
                <w:szCs w:val="20"/>
              </w:rPr>
              <w:t>4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Integrates and evaluates</w:t>
            </w:r>
            <w:r w:rsidRPr="0039255D">
              <w:rPr>
                <w:rFonts w:ascii="Aptos Narrow" w:hAnsi="Aptos Narrow" w:cstheme="majorHAnsi"/>
                <w:sz w:val="20"/>
                <w:szCs w:val="20"/>
              </w:rPr>
              <w:t xml:space="preserve"> multiple authoritative professional, ethical, legal, and regulatory sources, clearly distinguishing among ethical, legal, and professional responsibilities and explaining their implications for practice.</w:t>
            </w:r>
          </w:p>
        </w:tc>
      </w:tr>
      <w:tr w:rsidR="00F91961" w:rsidRPr="0039255D" w14:paraId="4AD36A1E" w14:textId="77777777" w:rsidTr="008C6737">
        <w:tc>
          <w:tcPr>
            <w:tcW w:w="1980" w:type="dxa"/>
          </w:tcPr>
          <w:p w14:paraId="3C0D4FF3" w14:textId="4F68316F" w:rsidR="00F91961" w:rsidRPr="0039255D" w:rsidRDefault="00821332" w:rsidP="008C6737">
            <w:pPr>
              <w:pStyle w:val="NoSpacing"/>
              <w:spacing w:line="276" w:lineRule="auto"/>
              <w:rPr>
                <w:rFonts w:ascii="Aptos Narrow" w:hAnsi="Aptos Narrow" w:cstheme="majorHAnsi"/>
                <w:b/>
                <w:bCs/>
                <w:sz w:val="20"/>
                <w:szCs w:val="20"/>
              </w:rPr>
            </w:pPr>
            <w:r w:rsidRPr="0039255D">
              <w:rPr>
                <w:rFonts w:ascii="Aptos Narrow" w:hAnsi="Aptos Narrow" w:cstheme="majorHAnsi"/>
                <w:b/>
                <w:bCs/>
                <w:sz w:val="20"/>
                <w:szCs w:val="20"/>
              </w:rPr>
              <w:t>Ethical Decision-Making &amp; Clinical Reasoning (4 points)</w:t>
            </w:r>
          </w:p>
        </w:tc>
        <w:tc>
          <w:tcPr>
            <w:tcW w:w="1260" w:type="dxa"/>
          </w:tcPr>
          <w:p w14:paraId="65C10341" w14:textId="553B5EE1" w:rsidR="00F91961" w:rsidRPr="0039255D" w:rsidRDefault="00821332" w:rsidP="008C6737">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sz w:val="20"/>
                <w:szCs w:val="20"/>
              </w:rPr>
            </w:pPr>
            <w:r w:rsidRPr="0039255D">
              <w:rPr>
                <w:rFonts w:ascii="Aptos Narrow" w:hAnsi="Aptos Narrow" w:cstheme="majorHAnsi"/>
                <w:sz w:val="20"/>
                <w:szCs w:val="20"/>
              </w:rPr>
              <w:t>3.A.10; 3.E.6</w:t>
            </w:r>
          </w:p>
        </w:tc>
        <w:tc>
          <w:tcPr>
            <w:tcW w:w="2430" w:type="dxa"/>
          </w:tcPr>
          <w:p w14:paraId="38A6B69F" w14:textId="3FAD11B5" w:rsidR="00F91961" w:rsidRPr="0039255D" w:rsidRDefault="00821332" w:rsidP="008C6737">
            <w:pPr>
              <w:pStyle w:val="ListParagraph"/>
              <w:autoSpaceDE w:val="0"/>
              <w:autoSpaceDN w:val="0"/>
              <w:adjustRightInd w:val="0"/>
              <w:spacing w:line="276" w:lineRule="auto"/>
              <w:ind w:left="0"/>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Decision is primarily conclusory or unsupported; limited consideration is given to alternatives, consequences, context, or client welfare.</w:t>
            </w:r>
          </w:p>
        </w:tc>
        <w:tc>
          <w:tcPr>
            <w:tcW w:w="2340" w:type="dxa"/>
          </w:tcPr>
          <w:p w14:paraId="6EB8BBB7" w14:textId="63D02A47" w:rsidR="00F91961" w:rsidRPr="0039255D" w:rsidRDefault="005A74EA" w:rsidP="008C6737">
            <w:pPr>
              <w:pStyle w:val="ListParagraph"/>
              <w:autoSpaceDE w:val="0"/>
              <w:autoSpaceDN w:val="0"/>
              <w:adjustRightInd w:val="0"/>
              <w:spacing w:line="276" w:lineRule="auto"/>
              <w:ind w:left="0"/>
              <w:rPr>
                <w:rFonts w:ascii="Aptos Narrow" w:hAnsi="Aptos Narrow" w:cstheme="majorHAnsi"/>
                <w:sz w:val="20"/>
                <w:szCs w:val="20"/>
              </w:rPr>
            </w:pPr>
            <w:r w:rsidRPr="0039255D">
              <w:rPr>
                <w:rFonts w:ascii="Aptos Narrow" w:hAnsi="Aptos Narrow" w:cstheme="majorHAnsi"/>
                <w:b/>
                <w:bCs/>
                <w:sz w:val="20"/>
                <w:szCs w:val="20"/>
              </w:rPr>
              <w:t>2–3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Analyzes</w:t>
            </w:r>
            <w:r w:rsidRPr="0039255D">
              <w:rPr>
                <w:rFonts w:ascii="Aptos Narrow" w:hAnsi="Aptos Narrow" w:cstheme="majorHAnsi"/>
                <w:sz w:val="20"/>
                <w:szCs w:val="20"/>
              </w:rPr>
              <w:t xml:space="preserve"> relevant information, considers reasonable alternatives and consequences, and develops an ethically and legally supportable course of action.</w:t>
            </w:r>
          </w:p>
        </w:tc>
        <w:tc>
          <w:tcPr>
            <w:tcW w:w="2250" w:type="dxa"/>
          </w:tcPr>
          <w:p w14:paraId="40064009" w14:textId="3D180FD9" w:rsidR="00F91961" w:rsidRPr="0039255D" w:rsidRDefault="005A74EA" w:rsidP="008C6737">
            <w:pPr>
              <w:pStyle w:val="ListParagraph"/>
              <w:autoSpaceDE w:val="0"/>
              <w:autoSpaceDN w:val="0"/>
              <w:adjustRightInd w:val="0"/>
              <w:spacing w:line="276" w:lineRule="auto"/>
              <w:ind w:left="0"/>
              <w:rPr>
                <w:rFonts w:ascii="Aptos Narrow" w:hAnsi="Aptos Narrow" w:cstheme="majorHAnsi"/>
                <w:sz w:val="20"/>
                <w:szCs w:val="20"/>
              </w:rPr>
            </w:pPr>
            <w:r w:rsidRPr="0039255D">
              <w:rPr>
                <w:rFonts w:ascii="Aptos Narrow" w:hAnsi="Aptos Narrow" w:cstheme="majorHAnsi"/>
                <w:b/>
                <w:bCs/>
                <w:sz w:val="20"/>
                <w:szCs w:val="20"/>
              </w:rPr>
              <w:t>4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Evaluates and synthesizes</w:t>
            </w:r>
            <w:r w:rsidRPr="0039255D">
              <w:rPr>
                <w:rFonts w:ascii="Aptos Narrow" w:hAnsi="Aptos Narrow" w:cstheme="majorHAnsi"/>
                <w:sz w:val="20"/>
                <w:szCs w:val="20"/>
              </w:rPr>
              <w:t xml:space="preserve"> competing ethical, legal, clinical, cultural, and contextual considerations; weighs multiple defensible alternatives; and constructs a well-supported professional decision.</w:t>
            </w:r>
          </w:p>
        </w:tc>
      </w:tr>
      <w:tr w:rsidR="00F91961" w:rsidRPr="0039255D" w14:paraId="2B5A6400" w14:textId="77777777" w:rsidTr="008C6737">
        <w:tc>
          <w:tcPr>
            <w:tcW w:w="1980" w:type="dxa"/>
          </w:tcPr>
          <w:p w14:paraId="5CB1AAC0" w14:textId="7B5951B2" w:rsidR="00F91961" w:rsidRPr="0039255D" w:rsidRDefault="00821332" w:rsidP="008C6737">
            <w:pPr>
              <w:pStyle w:val="NoSpacing"/>
              <w:spacing w:line="276" w:lineRule="auto"/>
              <w:rPr>
                <w:rFonts w:ascii="Aptos Narrow" w:hAnsi="Aptos Narrow" w:cstheme="majorHAnsi"/>
                <w:b/>
                <w:bCs/>
                <w:sz w:val="20"/>
                <w:szCs w:val="20"/>
              </w:rPr>
            </w:pPr>
            <w:r w:rsidRPr="0039255D">
              <w:rPr>
                <w:rFonts w:ascii="Aptos Narrow" w:hAnsi="Aptos Narrow" w:cstheme="majorHAnsi"/>
                <w:b/>
                <w:bCs/>
                <w:sz w:val="20"/>
                <w:szCs w:val="20"/>
              </w:rPr>
              <w:t>Consultation &amp; Reflective Decision-Making (3 points)</w:t>
            </w:r>
          </w:p>
        </w:tc>
        <w:tc>
          <w:tcPr>
            <w:tcW w:w="1260" w:type="dxa"/>
          </w:tcPr>
          <w:p w14:paraId="26F07586" w14:textId="7695E058" w:rsidR="00F91961" w:rsidRPr="0039255D" w:rsidRDefault="00821332" w:rsidP="008C6737">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sz w:val="20"/>
                <w:szCs w:val="20"/>
              </w:rPr>
            </w:pPr>
            <w:r w:rsidRPr="0039255D">
              <w:rPr>
                <w:rFonts w:ascii="Aptos Narrow" w:hAnsi="Aptos Narrow" w:cstheme="majorHAnsi"/>
                <w:sz w:val="20"/>
                <w:szCs w:val="20"/>
              </w:rPr>
              <w:t>3.A.10; 3.E.6</w:t>
            </w:r>
          </w:p>
        </w:tc>
        <w:tc>
          <w:tcPr>
            <w:tcW w:w="2430" w:type="dxa"/>
          </w:tcPr>
          <w:p w14:paraId="71D94D20" w14:textId="4E7C663D" w:rsidR="00821332" w:rsidRPr="0039255D" w:rsidRDefault="00821332" w:rsidP="008C6737">
            <w:pPr>
              <w:pStyle w:val="ListParagraph"/>
              <w:autoSpaceDE w:val="0"/>
              <w:autoSpaceDN w:val="0"/>
              <w:adjustRightInd w:val="0"/>
              <w:spacing w:line="276" w:lineRule="auto"/>
              <w:ind w:left="0"/>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Participates minimally in consultation or demonstrates limited consideration of alternative perspectives. Final decision shows little evidence that consultation informed professional reasoning.</w:t>
            </w:r>
          </w:p>
        </w:tc>
        <w:tc>
          <w:tcPr>
            <w:tcW w:w="2340" w:type="dxa"/>
          </w:tcPr>
          <w:p w14:paraId="3870AE5A" w14:textId="3EC5202B" w:rsidR="00F91961" w:rsidRPr="0039255D" w:rsidRDefault="005A74EA" w:rsidP="008C6737">
            <w:pPr>
              <w:pStyle w:val="ListParagraph"/>
              <w:autoSpaceDE w:val="0"/>
              <w:autoSpaceDN w:val="0"/>
              <w:adjustRightInd w:val="0"/>
              <w:spacing w:line="276" w:lineRule="auto"/>
              <w:ind w:left="0"/>
              <w:rPr>
                <w:rFonts w:ascii="Aptos Narrow" w:hAnsi="Aptos Narrow" w:cstheme="majorHAnsi"/>
                <w:sz w:val="20"/>
                <w:szCs w:val="20"/>
              </w:rPr>
            </w:pPr>
            <w:r w:rsidRPr="0039255D">
              <w:rPr>
                <w:rFonts w:ascii="Aptos Narrow" w:hAnsi="Aptos Narrow" w:cstheme="majorHAnsi"/>
                <w:b/>
                <w:bCs/>
                <w:sz w:val="20"/>
                <w:szCs w:val="20"/>
              </w:rPr>
              <w:t>2 points:</w:t>
            </w:r>
            <w:r w:rsidRPr="0039255D">
              <w:rPr>
                <w:rFonts w:ascii="Aptos Narrow" w:hAnsi="Aptos Narrow" w:cstheme="majorHAnsi"/>
                <w:sz w:val="20"/>
                <w:szCs w:val="20"/>
              </w:rPr>
              <w:t xml:space="preserve"> Actively participates in consultation, </w:t>
            </w:r>
            <w:r w:rsidRPr="0039255D">
              <w:rPr>
                <w:rFonts w:ascii="Aptos Narrow" w:hAnsi="Aptos Narrow" w:cstheme="majorHAnsi"/>
                <w:b/>
                <w:bCs/>
                <w:sz w:val="20"/>
                <w:szCs w:val="20"/>
              </w:rPr>
              <w:t>evaluates</w:t>
            </w:r>
            <w:r w:rsidRPr="0039255D">
              <w:rPr>
                <w:rFonts w:ascii="Aptos Narrow" w:hAnsi="Aptos Narrow" w:cstheme="majorHAnsi"/>
                <w:sz w:val="20"/>
                <w:szCs w:val="20"/>
              </w:rPr>
              <w:t xml:space="preserve"> peer perspectives, and explains how consultation informed or affirmed the final professional decision.</w:t>
            </w:r>
          </w:p>
        </w:tc>
        <w:tc>
          <w:tcPr>
            <w:tcW w:w="2250" w:type="dxa"/>
          </w:tcPr>
          <w:p w14:paraId="55DD718F" w14:textId="10327033" w:rsidR="00F91961" w:rsidRPr="0039255D" w:rsidRDefault="005A74EA" w:rsidP="008C6737">
            <w:pPr>
              <w:pStyle w:val="ListParagraph"/>
              <w:autoSpaceDE w:val="0"/>
              <w:autoSpaceDN w:val="0"/>
              <w:adjustRightInd w:val="0"/>
              <w:spacing w:line="276" w:lineRule="auto"/>
              <w:ind w:left="0"/>
              <w:rPr>
                <w:rFonts w:ascii="Aptos Narrow" w:hAnsi="Aptos Narrow" w:cstheme="majorHAnsi"/>
                <w:sz w:val="20"/>
                <w:szCs w:val="20"/>
              </w:rPr>
            </w:pPr>
            <w:r w:rsidRPr="0039255D">
              <w:rPr>
                <w:rFonts w:ascii="Aptos Narrow" w:hAnsi="Aptos Narrow" w:cstheme="majorHAnsi"/>
                <w:b/>
                <w:bCs/>
                <w:sz w:val="20"/>
                <w:szCs w:val="20"/>
              </w:rPr>
              <w:t>3 points:</w:t>
            </w:r>
            <w:r w:rsidRPr="0039255D">
              <w:rPr>
                <w:rFonts w:ascii="Aptos Narrow" w:hAnsi="Aptos Narrow" w:cstheme="majorHAnsi"/>
                <w:sz w:val="20"/>
                <w:szCs w:val="20"/>
              </w:rPr>
              <w:t xml:space="preserve"> Uses consultation purposefully to </w:t>
            </w:r>
            <w:r w:rsidRPr="0039255D">
              <w:rPr>
                <w:rFonts w:ascii="Aptos Narrow" w:hAnsi="Aptos Narrow" w:cstheme="majorHAnsi"/>
                <w:b/>
                <w:bCs/>
                <w:sz w:val="20"/>
                <w:szCs w:val="20"/>
              </w:rPr>
              <w:t>challenge, refine, and evaluate</w:t>
            </w:r>
            <w:r w:rsidRPr="0039255D">
              <w:rPr>
                <w:rFonts w:ascii="Aptos Narrow" w:hAnsi="Aptos Narrow" w:cstheme="majorHAnsi"/>
                <w:sz w:val="20"/>
                <w:szCs w:val="20"/>
              </w:rPr>
              <w:t xml:space="preserve"> initial assumptions; thoughtfully integrates relevant perspectives while maintaining responsibility for independent professional judgment.</w:t>
            </w:r>
          </w:p>
        </w:tc>
      </w:tr>
      <w:tr w:rsidR="00F91961" w:rsidRPr="0039255D" w14:paraId="480332D6" w14:textId="77777777" w:rsidTr="008C6737">
        <w:tc>
          <w:tcPr>
            <w:tcW w:w="1980" w:type="dxa"/>
          </w:tcPr>
          <w:p w14:paraId="2E44FF87" w14:textId="21D45C60" w:rsidR="00F91961" w:rsidRPr="0039255D" w:rsidRDefault="00821332" w:rsidP="008C6737">
            <w:pPr>
              <w:pStyle w:val="NoSpacing"/>
              <w:spacing w:line="276" w:lineRule="auto"/>
              <w:rPr>
                <w:rFonts w:ascii="Aptos Narrow" w:hAnsi="Aptos Narrow" w:cstheme="majorHAnsi"/>
                <w:b/>
                <w:bCs/>
                <w:sz w:val="20"/>
                <w:szCs w:val="20"/>
              </w:rPr>
            </w:pPr>
            <w:r w:rsidRPr="0039255D">
              <w:rPr>
                <w:rFonts w:ascii="Aptos Narrow" w:hAnsi="Aptos Narrow" w:cstheme="majorHAnsi"/>
                <w:b/>
                <w:bCs/>
                <w:sz w:val="20"/>
                <w:szCs w:val="20"/>
              </w:rPr>
              <w:t>Advocacy Response (3 points)</w:t>
            </w:r>
          </w:p>
        </w:tc>
        <w:tc>
          <w:tcPr>
            <w:tcW w:w="1260" w:type="dxa"/>
          </w:tcPr>
          <w:p w14:paraId="280BA9CC" w14:textId="72D37693" w:rsidR="00F91961" w:rsidRPr="0039255D" w:rsidRDefault="00821332" w:rsidP="008C6737">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sz w:val="20"/>
                <w:szCs w:val="20"/>
              </w:rPr>
            </w:pPr>
            <w:r w:rsidRPr="0039255D">
              <w:rPr>
                <w:rFonts w:ascii="Aptos Narrow" w:hAnsi="Aptos Narrow" w:cstheme="majorHAnsi"/>
                <w:sz w:val="20"/>
                <w:szCs w:val="20"/>
              </w:rPr>
              <w:t>5.C.8</w:t>
            </w:r>
          </w:p>
        </w:tc>
        <w:tc>
          <w:tcPr>
            <w:tcW w:w="2430" w:type="dxa"/>
          </w:tcPr>
          <w:p w14:paraId="627DC316" w14:textId="4EFF8222" w:rsidR="00F91961" w:rsidRPr="0039255D" w:rsidRDefault="00821332" w:rsidP="008C6737">
            <w:pPr>
              <w:pStyle w:val="ListParagraph"/>
              <w:autoSpaceDE w:val="0"/>
              <w:autoSpaceDN w:val="0"/>
              <w:adjustRightInd w:val="0"/>
              <w:spacing w:line="276" w:lineRule="auto"/>
              <w:ind w:left="0"/>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Identifies an unclear or unsupported barrier, or proposes an advocacy response that is poorly aligned with client needs or the counselor's professional role.</w:t>
            </w:r>
          </w:p>
        </w:tc>
        <w:tc>
          <w:tcPr>
            <w:tcW w:w="2340" w:type="dxa"/>
          </w:tcPr>
          <w:p w14:paraId="0DB203E1" w14:textId="4674F42A" w:rsidR="00F91961" w:rsidRPr="0039255D" w:rsidRDefault="005A74EA" w:rsidP="008C6737">
            <w:pPr>
              <w:pStyle w:val="ListParagraph"/>
              <w:autoSpaceDE w:val="0"/>
              <w:autoSpaceDN w:val="0"/>
              <w:adjustRightInd w:val="0"/>
              <w:spacing w:line="276" w:lineRule="auto"/>
              <w:ind w:left="0"/>
              <w:rPr>
                <w:rFonts w:ascii="Aptos Narrow" w:hAnsi="Aptos Narrow" w:cstheme="majorHAnsi"/>
                <w:sz w:val="20"/>
                <w:szCs w:val="20"/>
              </w:rPr>
            </w:pPr>
            <w:r w:rsidRPr="0039255D">
              <w:rPr>
                <w:rFonts w:ascii="Aptos Narrow" w:hAnsi="Aptos Narrow" w:cstheme="majorHAnsi"/>
                <w:b/>
                <w:bCs/>
                <w:sz w:val="20"/>
                <w:szCs w:val="20"/>
              </w:rPr>
              <w:t>2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Analyzes</w:t>
            </w:r>
            <w:r w:rsidRPr="0039255D">
              <w:rPr>
                <w:rFonts w:ascii="Aptos Narrow" w:hAnsi="Aptos Narrow" w:cstheme="majorHAnsi"/>
                <w:sz w:val="20"/>
                <w:szCs w:val="20"/>
              </w:rPr>
              <w:t xml:space="preserve"> a relevant barrier affecting the client and develops an appropriate counselor advocacy strategy consistent with client needs and professional responsibilities.</w:t>
            </w:r>
          </w:p>
        </w:tc>
        <w:tc>
          <w:tcPr>
            <w:tcW w:w="2250" w:type="dxa"/>
          </w:tcPr>
          <w:p w14:paraId="014B7CE6" w14:textId="3BBA4649" w:rsidR="00F91961" w:rsidRPr="0039255D" w:rsidRDefault="005A74EA" w:rsidP="008C6737">
            <w:pPr>
              <w:pStyle w:val="ListParagraph"/>
              <w:autoSpaceDE w:val="0"/>
              <w:autoSpaceDN w:val="0"/>
              <w:adjustRightInd w:val="0"/>
              <w:spacing w:line="276" w:lineRule="auto"/>
              <w:ind w:left="0"/>
              <w:rPr>
                <w:rFonts w:ascii="Aptos Narrow" w:hAnsi="Aptos Narrow" w:cstheme="majorHAnsi"/>
                <w:sz w:val="20"/>
                <w:szCs w:val="20"/>
              </w:rPr>
            </w:pPr>
            <w:r w:rsidRPr="0039255D">
              <w:rPr>
                <w:rFonts w:ascii="Aptos Narrow" w:hAnsi="Aptos Narrow" w:cstheme="majorHAnsi"/>
                <w:b/>
                <w:bCs/>
                <w:sz w:val="20"/>
                <w:szCs w:val="20"/>
              </w:rPr>
              <w:t>3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Develops and defends</w:t>
            </w:r>
            <w:r w:rsidRPr="0039255D">
              <w:rPr>
                <w:rFonts w:ascii="Aptos Narrow" w:hAnsi="Aptos Narrow" w:cstheme="majorHAnsi"/>
                <w:sz w:val="20"/>
                <w:szCs w:val="20"/>
              </w:rPr>
              <w:t xml:space="preserve"> a culturally responsive, feasible advocacy strategy that addresses individual and/or systemic barriers while demonstrating thoughtful consideration </w:t>
            </w:r>
            <w:r w:rsidRPr="0039255D">
              <w:rPr>
                <w:rFonts w:ascii="Aptos Narrow" w:hAnsi="Aptos Narrow" w:cstheme="majorHAnsi"/>
                <w:sz w:val="20"/>
                <w:szCs w:val="20"/>
              </w:rPr>
              <w:lastRenderedPageBreak/>
              <w:t>of counselor role, client voice, and potential impact.</w:t>
            </w:r>
          </w:p>
        </w:tc>
      </w:tr>
      <w:tr w:rsidR="00F91961" w:rsidRPr="0039255D" w14:paraId="398D1B3C" w14:textId="77777777" w:rsidTr="008C6737">
        <w:tc>
          <w:tcPr>
            <w:tcW w:w="1980" w:type="dxa"/>
          </w:tcPr>
          <w:p w14:paraId="468155D8" w14:textId="1FA33841" w:rsidR="00F91961" w:rsidRPr="0039255D" w:rsidRDefault="00821332" w:rsidP="008C6737">
            <w:pPr>
              <w:pStyle w:val="NoSpacing"/>
              <w:spacing w:line="276" w:lineRule="auto"/>
              <w:rPr>
                <w:rFonts w:ascii="Aptos Narrow" w:hAnsi="Aptos Narrow" w:cstheme="majorHAnsi"/>
                <w:b/>
                <w:bCs/>
                <w:sz w:val="20"/>
                <w:szCs w:val="20"/>
              </w:rPr>
            </w:pPr>
            <w:r w:rsidRPr="0039255D">
              <w:rPr>
                <w:rFonts w:ascii="Aptos Narrow" w:hAnsi="Aptos Narrow" w:cstheme="majorHAnsi"/>
                <w:b/>
                <w:bCs/>
                <w:sz w:val="20"/>
                <w:szCs w:val="20"/>
              </w:rPr>
              <w:lastRenderedPageBreak/>
              <w:t>Professional Communication &amp; Final Response (3 points)</w:t>
            </w:r>
          </w:p>
        </w:tc>
        <w:tc>
          <w:tcPr>
            <w:tcW w:w="1260" w:type="dxa"/>
          </w:tcPr>
          <w:p w14:paraId="6AC71855" w14:textId="3E7F7505" w:rsidR="00F91961" w:rsidRPr="0039255D" w:rsidRDefault="00821332" w:rsidP="008C6737">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sz w:val="20"/>
                <w:szCs w:val="20"/>
              </w:rPr>
            </w:pPr>
            <w:r w:rsidRPr="0039255D">
              <w:rPr>
                <w:rFonts w:ascii="Aptos Narrow" w:hAnsi="Aptos Narrow" w:cstheme="majorHAnsi"/>
                <w:sz w:val="20"/>
                <w:szCs w:val="20"/>
              </w:rPr>
              <w:t>3.A.10; 3.E.6; 5.C.3</w:t>
            </w:r>
          </w:p>
        </w:tc>
        <w:tc>
          <w:tcPr>
            <w:tcW w:w="2430" w:type="dxa"/>
          </w:tcPr>
          <w:p w14:paraId="59CE109F" w14:textId="68183745" w:rsidR="00F91961" w:rsidRPr="0039255D" w:rsidRDefault="00821332" w:rsidP="008C6737">
            <w:pPr>
              <w:pStyle w:val="ListParagraph"/>
              <w:autoSpaceDE w:val="0"/>
              <w:autoSpaceDN w:val="0"/>
              <w:adjustRightInd w:val="0"/>
              <w:spacing w:line="276" w:lineRule="auto"/>
              <w:ind w:left="0"/>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Professional communication or final response is incomplete, unclear, inappropriate to the situation, or inconsistent with professional responsibilities.</w:t>
            </w:r>
          </w:p>
          <w:p w14:paraId="72FD5F0D" w14:textId="77777777" w:rsidR="00821332" w:rsidRPr="0039255D" w:rsidRDefault="00821332" w:rsidP="00821332">
            <w:pPr>
              <w:ind w:firstLine="720"/>
              <w:rPr>
                <w:rFonts w:ascii="Aptos Narrow" w:hAnsi="Aptos Narrow"/>
              </w:rPr>
            </w:pPr>
          </w:p>
        </w:tc>
        <w:tc>
          <w:tcPr>
            <w:tcW w:w="2340" w:type="dxa"/>
          </w:tcPr>
          <w:p w14:paraId="66FFAA92" w14:textId="75EC70D2" w:rsidR="00F91961" w:rsidRPr="0039255D" w:rsidRDefault="005A74EA" w:rsidP="008C6737">
            <w:pPr>
              <w:pStyle w:val="ListParagraph"/>
              <w:autoSpaceDE w:val="0"/>
              <w:autoSpaceDN w:val="0"/>
              <w:adjustRightInd w:val="0"/>
              <w:spacing w:line="276" w:lineRule="auto"/>
              <w:ind w:left="0"/>
              <w:rPr>
                <w:rFonts w:ascii="Aptos Narrow" w:hAnsi="Aptos Narrow" w:cstheme="majorHAnsi"/>
                <w:sz w:val="20"/>
                <w:szCs w:val="20"/>
              </w:rPr>
            </w:pPr>
            <w:r w:rsidRPr="0039255D">
              <w:rPr>
                <w:rFonts w:ascii="Aptos Narrow" w:hAnsi="Aptos Narrow" w:cstheme="majorHAnsi"/>
                <w:b/>
                <w:bCs/>
                <w:sz w:val="20"/>
                <w:szCs w:val="20"/>
              </w:rPr>
              <w:t>2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Creates</w:t>
            </w:r>
            <w:r w:rsidRPr="0039255D">
              <w:rPr>
                <w:rFonts w:ascii="Aptos Narrow" w:hAnsi="Aptos Narrow" w:cstheme="majorHAnsi"/>
                <w:sz w:val="20"/>
                <w:szCs w:val="20"/>
              </w:rPr>
              <w:t xml:space="preserve"> a clear, professionally appropriate communication and final response consistent with the student's ethical/legal analysis and professional role.</w:t>
            </w:r>
          </w:p>
          <w:p w14:paraId="7D345E65" w14:textId="77777777" w:rsidR="005A74EA" w:rsidRPr="0039255D" w:rsidRDefault="005A74EA" w:rsidP="005A74EA">
            <w:pPr>
              <w:rPr>
                <w:rFonts w:ascii="Aptos Narrow" w:hAnsi="Aptos Narrow"/>
              </w:rPr>
            </w:pPr>
          </w:p>
        </w:tc>
        <w:tc>
          <w:tcPr>
            <w:tcW w:w="2250" w:type="dxa"/>
          </w:tcPr>
          <w:p w14:paraId="5D163F74" w14:textId="32AFA666" w:rsidR="00F91961" w:rsidRPr="0039255D" w:rsidRDefault="005A74EA" w:rsidP="008C6737">
            <w:pPr>
              <w:pStyle w:val="ListParagraph"/>
              <w:autoSpaceDE w:val="0"/>
              <w:autoSpaceDN w:val="0"/>
              <w:adjustRightInd w:val="0"/>
              <w:spacing w:line="276" w:lineRule="auto"/>
              <w:ind w:left="0"/>
              <w:rPr>
                <w:rFonts w:ascii="Aptos Narrow" w:hAnsi="Aptos Narrow" w:cstheme="majorHAnsi"/>
                <w:sz w:val="20"/>
                <w:szCs w:val="20"/>
              </w:rPr>
            </w:pPr>
            <w:r w:rsidRPr="0039255D">
              <w:rPr>
                <w:rFonts w:ascii="Aptos Narrow" w:hAnsi="Aptos Narrow" w:cstheme="majorHAnsi"/>
                <w:b/>
                <w:bCs/>
                <w:sz w:val="20"/>
                <w:szCs w:val="20"/>
              </w:rPr>
              <w:t>3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Creates and justifies</w:t>
            </w:r>
            <w:r w:rsidRPr="0039255D">
              <w:rPr>
                <w:rFonts w:ascii="Aptos Narrow" w:hAnsi="Aptos Narrow" w:cstheme="majorHAnsi"/>
                <w:sz w:val="20"/>
                <w:szCs w:val="20"/>
              </w:rPr>
              <w:t xml:space="preserve"> a concise, purposeful, and contextually appropriate professional response demonstrating strong professional judgment, appropriate boundaries, and clear alignment among analysis, consultation, and action.</w:t>
            </w:r>
          </w:p>
        </w:tc>
      </w:tr>
    </w:tbl>
    <w:p w14:paraId="4ADEFFD3" w14:textId="77777777" w:rsidR="00D430AB" w:rsidRDefault="00D430AB" w:rsidP="005B3AAB">
      <w:pPr>
        <w:spacing w:line="276" w:lineRule="auto"/>
        <w:rPr>
          <w:rFonts w:ascii="Aptos Display" w:hAnsi="Aptos Display" w:cstheme="majorHAnsi"/>
        </w:rPr>
      </w:pPr>
    </w:p>
    <w:p w14:paraId="2AAD345F" w14:textId="65CD903D" w:rsidR="005A74EA" w:rsidRPr="00866078" w:rsidRDefault="005A74EA" w:rsidP="005A74EA">
      <w:pPr>
        <w:spacing w:line="276" w:lineRule="auto"/>
        <w:rPr>
          <w:rFonts w:ascii="Aptos Narrow" w:hAnsi="Aptos Narrow" w:cstheme="majorHAnsi"/>
          <w:b/>
          <w:bCs/>
        </w:rPr>
      </w:pPr>
      <w:r w:rsidRPr="00866078">
        <w:rPr>
          <w:rFonts w:ascii="Aptos Narrow" w:hAnsi="Aptos Narrow" w:cstheme="majorHAnsi"/>
          <w:b/>
          <w:bCs/>
        </w:rPr>
        <w:t>ASSIGNMENT 2: FROM INTAKE TO TREATMENT</w:t>
      </w:r>
      <w:r w:rsidR="00A27B80" w:rsidRPr="00866078">
        <w:rPr>
          <w:rFonts w:ascii="Aptos Narrow" w:hAnsi="Aptos Narrow" w:cstheme="majorHAnsi"/>
          <w:b/>
          <w:bCs/>
        </w:rPr>
        <w:t xml:space="preserve"> - </w:t>
      </w:r>
      <w:r w:rsidRPr="00866078">
        <w:rPr>
          <w:rFonts w:ascii="Aptos Narrow" w:hAnsi="Aptos Narrow" w:cstheme="majorHAnsi"/>
          <w:b/>
          <w:bCs/>
        </w:rPr>
        <w:t>THE CLIENT FILE (30 POINTS)</w:t>
      </w:r>
    </w:p>
    <w:p w14:paraId="51BEDABB"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b/>
          <w:bCs/>
        </w:rPr>
        <w:t>DUE: See schedule for due date and time in D2L.</w:t>
      </w:r>
    </w:p>
    <w:p w14:paraId="21DA16F2" w14:textId="77777777" w:rsidR="005A74EA" w:rsidRPr="00866078" w:rsidRDefault="005A74EA" w:rsidP="005A74EA">
      <w:pPr>
        <w:spacing w:line="276" w:lineRule="auto"/>
        <w:rPr>
          <w:rFonts w:ascii="Aptos Narrow" w:hAnsi="Aptos Narrow" w:cstheme="majorHAnsi"/>
          <w:b/>
          <w:bCs/>
        </w:rPr>
      </w:pPr>
      <w:r w:rsidRPr="00866078">
        <w:rPr>
          <w:rFonts w:ascii="Aptos Narrow" w:hAnsi="Aptos Narrow" w:cstheme="majorHAnsi"/>
          <w:b/>
          <w:bCs/>
        </w:rPr>
        <w:t>Assignment Description and Directions</w:t>
      </w:r>
    </w:p>
    <w:p w14:paraId="46AF01AE"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t xml:space="preserve">In clinical mental health counseling, counselors rarely receive a perfectly organized case containing all necessary information at once. Clients present with complex histories, evolving concerns, incomplete information, and changing needs. </w:t>
      </w:r>
      <w:r w:rsidRPr="00866078">
        <w:rPr>
          <w:rFonts w:ascii="Aptos Narrow" w:hAnsi="Aptos Narrow" w:cstheme="majorHAnsi"/>
          <w:b/>
          <w:bCs/>
        </w:rPr>
        <w:t>From Intake to Treatment: The Client File</w:t>
      </w:r>
      <w:r w:rsidRPr="00866078">
        <w:rPr>
          <w:rFonts w:ascii="Aptos Narrow" w:hAnsi="Aptos Narrow" w:cstheme="majorHAnsi"/>
        </w:rPr>
        <w:t xml:space="preserve"> is an experiential assignment designed to simulate that process.</w:t>
      </w:r>
    </w:p>
    <w:p w14:paraId="42E039CA"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t xml:space="preserve">Students will work within their semester-long </w:t>
      </w:r>
      <w:r w:rsidRPr="00866078">
        <w:rPr>
          <w:rFonts w:ascii="Aptos Narrow" w:hAnsi="Aptos Narrow" w:cstheme="majorHAnsi"/>
          <w:b/>
          <w:bCs/>
        </w:rPr>
        <w:t>Clinical Consultation Teams of approximately four students</w:t>
      </w:r>
      <w:r w:rsidRPr="00866078">
        <w:rPr>
          <w:rFonts w:ascii="Aptos Narrow" w:hAnsi="Aptos Narrow" w:cstheme="majorHAnsi"/>
        </w:rPr>
        <w:t xml:space="preserve"> while each student individually functions in the role of clinical mental health counselor.</w:t>
      </w:r>
    </w:p>
    <w:p w14:paraId="2F15E276"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t>Throughout the experience, students will receive information about a simulated client in stages. Students will participate in intake and clinical decision-making activities, consult with their Clinical Consultation Team, and develop an individual professional client record.</w:t>
      </w:r>
    </w:p>
    <w:p w14:paraId="759D87CE"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t xml:space="preserve">As the case progresses, </w:t>
      </w:r>
      <w:r w:rsidRPr="00866078">
        <w:rPr>
          <w:rFonts w:ascii="Aptos Narrow" w:hAnsi="Aptos Narrow" w:cstheme="majorHAnsi"/>
          <w:b/>
          <w:bCs/>
        </w:rPr>
        <w:t>new information or clinical developments may be introduced</w:t>
      </w:r>
      <w:r w:rsidRPr="00866078">
        <w:rPr>
          <w:rFonts w:ascii="Aptos Narrow" w:hAnsi="Aptos Narrow" w:cstheme="majorHAnsi"/>
        </w:rPr>
        <w:t>, requiring students to reassess earlier conclusions, modify treatment recommendations, consider referrals, or determine whether a different level of care is appropriate.</w:t>
      </w:r>
    </w:p>
    <w:p w14:paraId="376FD9DB"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t xml:space="preserve">Although consultation is an essential component of the experience, </w:t>
      </w:r>
      <w:r w:rsidRPr="00866078">
        <w:rPr>
          <w:rFonts w:ascii="Aptos Narrow" w:hAnsi="Aptos Narrow" w:cstheme="majorHAnsi"/>
          <w:b/>
          <w:bCs/>
        </w:rPr>
        <w:t>each student must demonstrate the counselor role and independently develop and submit their own Client File.</w:t>
      </w:r>
    </w:p>
    <w:p w14:paraId="59056F50" w14:textId="77777777" w:rsidR="005A74EA" w:rsidRPr="00866078" w:rsidRDefault="005A74EA" w:rsidP="005A74EA">
      <w:pPr>
        <w:spacing w:line="276" w:lineRule="auto"/>
        <w:rPr>
          <w:rFonts w:ascii="Aptos Narrow" w:hAnsi="Aptos Narrow" w:cstheme="majorHAnsi"/>
          <w:b/>
          <w:bCs/>
        </w:rPr>
      </w:pPr>
      <w:r w:rsidRPr="00866078">
        <w:rPr>
          <w:rFonts w:ascii="Aptos Narrow" w:hAnsi="Aptos Narrow" w:cstheme="majorHAnsi"/>
          <w:b/>
          <w:bCs/>
        </w:rPr>
        <w:t>The Client File will include:</w:t>
      </w:r>
    </w:p>
    <w:p w14:paraId="408C3837"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b/>
          <w:bCs/>
        </w:rPr>
        <w:t>1. Intake Interview &amp; Initial Assessment</w:t>
      </w:r>
    </w:p>
    <w:p w14:paraId="5E555BE3"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t>Each student will participate in the counselor role during the simulated intake process. Students will gather and organize clinically relevant information concerning the client's presenting concerns, functioning, strengths, needs, risks, and goals.</w:t>
      </w:r>
    </w:p>
    <w:p w14:paraId="0BB2FF5D"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b/>
          <w:bCs/>
        </w:rPr>
        <w:t>2. Biopsychosocial &amp; Mental Health History</w:t>
      </w:r>
    </w:p>
    <w:p w14:paraId="6CFB5BD6"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lastRenderedPageBreak/>
        <w:t>Students will develop a comprehensive clinical history addressing relevant:</w:t>
      </w:r>
    </w:p>
    <w:p w14:paraId="01FF24C5" w14:textId="77777777" w:rsidR="005A74EA" w:rsidRPr="00866078" w:rsidRDefault="005A74EA" w:rsidP="005A74EA">
      <w:pPr>
        <w:numPr>
          <w:ilvl w:val="0"/>
          <w:numId w:val="14"/>
        </w:numPr>
        <w:spacing w:line="276" w:lineRule="auto"/>
        <w:rPr>
          <w:rFonts w:ascii="Aptos Narrow" w:hAnsi="Aptos Narrow" w:cstheme="majorHAnsi"/>
        </w:rPr>
      </w:pPr>
      <w:r w:rsidRPr="00866078">
        <w:rPr>
          <w:rFonts w:ascii="Aptos Narrow" w:hAnsi="Aptos Narrow" w:cstheme="majorHAnsi"/>
        </w:rPr>
        <w:t xml:space="preserve">presenting concerns and current functioning; </w:t>
      </w:r>
    </w:p>
    <w:p w14:paraId="34324F24" w14:textId="77777777" w:rsidR="005A74EA" w:rsidRPr="00866078" w:rsidRDefault="005A74EA" w:rsidP="005A74EA">
      <w:pPr>
        <w:numPr>
          <w:ilvl w:val="0"/>
          <w:numId w:val="14"/>
        </w:numPr>
        <w:spacing w:line="276" w:lineRule="auto"/>
        <w:rPr>
          <w:rFonts w:ascii="Aptos Narrow" w:hAnsi="Aptos Narrow" w:cstheme="majorHAnsi"/>
        </w:rPr>
      </w:pPr>
      <w:r w:rsidRPr="00866078">
        <w:rPr>
          <w:rFonts w:ascii="Aptos Narrow" w:hAnsi="Aptos Narrow" w:cstheme="majorHAnsi"/>
        </w:rPr>
        <w:t xml:space="preserve">mental health and treatment history; </w:t>
      </w:r>
    </w:p>
    <w:p w14:paraId="0912ED0E" w14:textId="77777777" w:rsidR="005A74EA" w:rsidRPr="00866078" w:rsidRDefault="005A74EA" w:rsidP="005A74EA">
      <w:pPr>
        <w:numPr>
          <w:ilvl w:val="0"/>
          <w:numId w:val="14"/>
        </w:numPr>
        <w:spacing w:line="276" w:lineRule="auto"/>
        <w:rPr>
          <w:rFonts w:ascii="Aptos Narrow" w:hAnsi="Aptos Narrow" w:cstheme="majorHAnsi"/>
        </w:rPr>
      </w:pPr>
      <w:r w:rsidRPr="00866078">
        <w:rPr>
          <w:rFonts w:ascii="Aptos Narrow" w:hAnsi="Aptos Narrow" w:cstheme="majorHAnsi"/>
        </w:rPr>
        <w:t xml:space="preserve">medical and medication history; </w:t>
      </w:r>
    </w:p>
    <w:p w14:paraId="361CD574" w14:textId="77777777" w:rsidR="005A74EA" w:rsidRPr="00866078" w:rsidRDefault="005A74EA" w:rsidP="005A74EA">
      <w:pPr>
        <w:numPr>
          <w:ilvl w:val="0"/>
          <w:numId w:val="14"/>
        </w:numPr>
        <w:spacing w:line="276" w:lineRule="auto"/>
        <w:rPr>
          <w:rFonts w:ascii="Aptos Narrow" w:hAnsi="Aptos Narrow" w:cstheme="majorHAnsi"/>
        </w:rPr>
      </w:pPr>
      <w:r w:rsidRPr="00866078">
        <w:rPr>
          <w:rFonts w:ascii="Aptos Narrow" w:hAnsi="Aptos Narrow" w:cstheme="majorHAnsi"/>
        </w:rPr>
        <w:t xml:space="preserve">family and relationship history; </w:t>
      </w:r>
    </w:p>
    <w:p w14:paraId="0B3592CB" w14:textId="77777777" w:rsidR="005A74EA" w:rsidRPr="00866078" w:rsidRDefault="005A74EA" w:rsidP="005A74EA">
      <w:pPr>
        <w:numPr>
          <w:ilvl w:val="0"/>
          <w:numId w:val="14"/>
        </w:numPr>
        <w:spacing w:line="276" w:lineRule="auto"/>
        <w:rPr>
          <w:rFonts w:ascii="Aptos Narrow" w:hAnsi="Aptos Narrow" w:cstheme="majorHAnsi"/>
        </w:rPr>
      </w:pPr>
      <w:r w:rsidRPr="00866078">
        <w:rPr>
          <w:rFonts w:ascii="Aptos Narrow" w:hAnsi="Aptos Narrow" w:cstheme="majorHAnsi"/>
        </w:rPr>
        <w:t xml:space="preserve">developmental history; </w:t>
      </w:r>
    </w:p>
    <w:p w14:paraId="214D2C72" w14:textId="77777777" w:rsidR="005A74EA" w:rsidRPr="00866078" w:rsidRDefault="005A74EA" w:rsidP="005A74EA">
      <w:pPr>
        <w:numPr>
          <w:ilvl w:val="0"/>
          <w:numId w:val="14"/>
        </w:numPr>
        <w:spacing w:line="276" w:lineRule="auto"/>
        <w:rPr>
          <w:rFonts w:ascii="Aptos Narrow" w:hAnsi="Aptos Narrow" w:cstheme="majorHAnsi"/>
        </w:rPr>
      </w:pPr>
      <w:r w:rsidRPr="00866078">
        <w:rPr>
          <w:rFonts w:ascii="Aptos Narrow" w:hAnsi="Aptos Narrow" w:cstheme="majorHAnsi"/>
        </w:rPr>
        <w:t xml:space="preserve">educational/vocational functioning; </w:t>
      </w:r>
    </w:p>
    <w:p w14:paraId="28AEDBD2" w14:textId="77777777" w:rsidR="005A74EA" w:rsidRPr="00866078" w:rsidRDefault="005A74EA" w:rsidP="005A74EA">
      <w:pPr>
        <w:numPr>
          <w:ilvl w:val="0"/>
          <w:numId w:val="14"/>
        </w:numPr>
        <w:spacing w:line="276" w:lineRule="auto"/>
        <w:rPr>
          <w:rFonts w:ascii="Aptos Narrow" w:hAnsi="Aptos Narrow" w:cstheme="majorHAnsi"/>
        </w:rPr>
      </w:pPr>
      <w:r w:rsidRPr="00866078">
        <w:rPr>
          <w:rFonts w:ascii="Aptos Narrow" w:hAnsi="Aptos Narrow" w:cstheme="majorHAnsi"/>
        </w:rPr>
        <w:t xml:space="preserve">substance-use history; </w:t>
      </w:r>
    </w:p>
    <w:p w14:paraId="5733C8ED" w14:textId="77777777" w:rsidR="005A74EA" w:rsidRPr="00866078" w:rsidRDefault="005A74EA" w:rsidP="005A74EA">
      <w:pPr>
        <w:numPr>
          <w:ilvl w:val="0"/>
          <w:numId w:val="14"/>
        </w:numPr>
        <w:spacing w:line="276" w:lineRule="auto"/>
        <w:rPr>
          <w:rFonts w:ascii="Aptos Narrow" w:hAnsi="Aptos Narrow" w:cstheme="majorHAnsi"/>
        </w:rPr>
      </w:pPr>
      <w:r w:rsidRPr="00866078">
        <w:rPr>
          <w:rFonts w:ascii="Aptos Narrow" w:hAnsi="Aptos Narrow" w:cstheme="majorHAnsi"/>
        </w:rPr>
        <w:t xml:space="preserve">social and environmental factors; </w:t>
      </w:r>
    </w:p>
    <w:p w14:paraId="78B00A6E" w14:textId="77777777" w:rsidR="005A74EA" w:rsidRPr="00866078" w:rsidRDefault="005A74EA" w:rsidP="005A74EA">
      <w:pPr>
        <w:numPr>
          <w:ilvl w:val="0"/>
          <w:numId w:val="14"/>
        </w:numPr>
        <w:spacing w:line="276" w:lineRule="auto"/>
        <w:rPr>
          <w:rFonts w:ascii="Aptos Narrow" w:hAnsi="Aptos Narrow" w:cstheme="majorHAnsi"/>
        </w:rPr>
      </w:pPr>
      <w:r w:rsidRPr="00866078">
        <w:rPr>
          <w:rFonts w:ascii="Aptos Narrow" w:hAnsi="Aptos Narrow" w:cstheme="majorHAnsi"/>
        </w:rPr>
        <w:t xml:space="preserve">cultural and identity considerations; </w:t>
      </w:r>
    </w:p>
    <w:p w14:paraId="148D121A" w14:textId="77777777" w:rsidR="005A74EA" w:rsidRPr="00866078" w:rsidRDefault="005A74EA" w:rsidP="005A74EA">
      <w:pPr>
        <w:numPr>
          <w:ilvl w:val="0"/>
          <w:numId w:val="14"/>
        </w:numPr>
        <w:spacing w:line="276" w:lineRule="auto"/>
        <w:rPr>
          <w:rFonts w:ascii="Aptos Narrow" w:hAnsi="Aptos Narrow" w:cstheme="majorHAnsi"/>
        </w:rPr>
      </w:pPr>
      <w:r w:rsidRPr="00866078">
        <w:rPr>
          <w:rFonts w:ascii="Aptos Narrow" w:hAnsi="Aptos Narrow" w:cstheme="majorHAnsi"/>
        </w:rPr>
        <w:t xml:space="preserve">strengths and protective factors; and </w:t>
      </w:r>
    </w:p>
    <w:p w14:paraId="02FC37E8" w14:textId="77777777" w:rsidR="005A74EA" w:rsidRPr="00866078" w:rsidRDefault="005A74EA" w:rsidP="005A74EA">
      <w:pPr>
        <w:numPr>
          <w:ilvl w:val="0"/>
          <w:numId w:val="14"/>
        </w:numPr>
        <w:spacing w:line="276" w:lineRule="auto"/>
        <w:rPr>
          <w:rFonts w:ascii="Aptos Narrow" w:hAnsi="Aptos Narrow" w:cstheme="majorHAnsi"/>
        </w:rPr>
      </w:pPr>
      <w:r w:rsidRPr="00866078">
        <w:rPr>
          <w:rFonts w:ascii="Aptos Narrow" w:hAnsi="Aptos Narrow" w:cstheme="majorHAnsi"/>
        </w:rPr>
        <w:t xml:space="preserve">risk factors and current needs. </w:t>
      </w:r>
    </w:p>
    <w:p w14:paraId="20F96532"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b/>
          <w:bCs/>
        </w:rPr>
        <w:t>3. Mental Status Evaluation</w:t>
      </w:r>
    </w:p>
    <w:p w14:paraId="1AAC0590"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t>Students will complete a professionally written Mental Status Evaluation based upon observations and information available through the simulation.</w:t>
      </w:r>
    </w:p>
    <w:p w14:paraId="545E19FC"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b/>
          <w:bCs/>
        </w:rPr>
        <w:t>4. Assessment, Diagnostic Considerations &amp; Case Conceptualization</w:t>
      </w:r>
    </w:p>
    <w:p w14:paraId="3917CCFC"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t xml:space="preserve">Students will </w:t>
      </w:r>
      <w:r w:rsidRPr="00866078">
        <w:rPr>
          <w:rFonts w:ascii="Aptos Narrow" w:hAnsi="Aptos Narrow" w:cstheme="majorHAnsi"/>
          <w:b/>
          <w:bCs/>
        </w:rPr>
        <w:t>analyze and synthesize</w:t>
      </w:r>
      <w:r w:rsidRPr="00866078">
        <w:rPr>
          <w:rFonts w:ascii="Aptos Narrow" w:hAnsi="Aptos Narrow" w:cstheme="majorHAnsi"/>
        </w:rPr>
        <w:t xml:space="preserve"> available client information to address:</w:t>
      </w:r>
    </w:p>
    <w:p w14:paraId="611FC3B9" w14:textId="77777777" w:rsidR="005A74EA" w:rsidRPr="00866078" w:rsidRDefault="005A74EA" w:rsidP="005A74EA">
      <w:pPr>
        <w:numPr>
          <w:ilvl w:val="0"/>
          <w:numId w:val="15"/>
        </w:numPr>
        <w:spacing w:line="276" w:lineRule="auto"/>
        <w:rPr>
          <w:rFonts w:ascii="Aptos Narrow" w:hAnsi="Aptos Narrow" w:cstheme="majorHAnsi"/>
        </w:rPr>
      </w:pPr>
      <w:r w:rsidRPr="00866078">
        <w:rPr>
          <w:rFonts w:ascii="Aptos Narrow" w:hAnsi="Aptos Narrow" w:cstheme="majorHAnsi"/>
        </w:rPr>
        <w:t xml:space="preserve">relevant etiological and contributing factors; </w:t>
      </w:r>
    </w:p>
    <w:p w14:paraId="1AA48ACB" w14:textId="77777777" w:rsidR="005A74EA" w:rsidRPr="00866078" w:rsidRDefault="005A74EA" w:rsidP="005A74EA">
      <w:pPr>
        <w:numPr>
          <w:ilvl w:val="0"/>
          <w:numId w:val="15"/>
        </w:numPr>
        <w:spacing w:line="276" w:lineRule="auto"/>
        <w:rPr>
          <w:rFonts w:ascii="Aptos Narrow" w:hAnsi="Aptos Narrow" w:cstheme="majorHAnsi"/>
        </w:rPr>
      </w:pPr>
      <w:r w:rsidRPr="00866078">
        <w:rPr>
          <w:rFonts w:ascii="Aptos Narrow" w:hAnsi="Aptos Narrow" w:cstheme="majorHAnsi"/>
        </w:rPr>
        <w:t xml:space="preserve">presenting symptoms; </w:t>
      </w:r>
    </w:p>
    <w:p w14:paraId="356D4784" w14:textId="77777777" w:rsidR="005A74EA" w:rsidRPr="00866078" w:rsidRDefault="005A74EA" w:rsidP="005A74EA">
      <w:pPr>
        <w:numPr>
          <w:ilvl w:val="0"/>
          <w:numId w:val="15"/>
        </w:numPr>
        <w:spacing w:line="276" w:lineRule="auto"/>
        <w:rPr>
          <w:rFonts w:ascii="Aptos Narrow" w:hAnsi="Aptos Narrow" w:cstheme="majorHAnsi"/>
        </w:rPr>
      </w:pPr>
      <w:r w:rsidRPr="00866078">
        <w:rPr>
          <w:rFonts w:ascii="Aptos Narrow" w:hAnsi="Aptos Narrow" w:cstheme="majorHAnsi"/>
        </w:rPr>
        <w:t xml:space="preserve">diagnostic nomenclature and considerations; </w:t>
      </w:r>
    </w:p>
    <w:p w14:paraId="3C5D6E84" w14:textId="77777777" w:rsidR="005A74EA" w:rsidRPr="00866078" w:rsidRDefault="005A74EA" w:rsidP="005A74EA">
      <w:pPr>
        <w:numPr>
          <w:ilvl w:val="0"/>
          <w:numId w:val="15"/>
        </w:numPr>
        <w:spacing w:line="276" w:lineRule="auto"/>
        <w:rPr>
          <w:rFonts w:ascii="Aptos Narrow" w:hAnsi="Aptos Narrow" w:cstheme="majorHAnsi"/>
        </w:rPr>
      </w:pPr>
      <w:r w:rsidRPr="00866078">
        <w:rPr>
          <w:rFonts w:ascii="Aptos Narrow" w:hAnsi="Aptos Narrow" w:cstheme="majorHAnsi"/>
        </w:rPr>
        <w:t xml:space="preserve">impact on functioning; </w:t>
      </w:r>
    </w:p>
    <w:p w14:paraId="67659671" w14:textId="77777777" w:rsidR="005A74EA" w:rsidRPr="00866078" w:rsidRDefault="005A74EA" w:rsidP="005A74EA">
      <w:pPr>
        <w:numPr>
          <w:ilvl w:val="0"/>
          <w:numId w:val="15"/>
        </w:numPr>
        <w:spacing w:line="276" w:lineRule="auto"/>
        <w:rPr>
          <w:rFonts w:ascii="Aptos Narrow" w:hAnsi="Aptos Narrow" w:cstheme="majorHAnsi"/>
        </w:rPr>
      </w:pPr>
      <w:r w:rsidRPr="00866078">
        <w:rPr>
          <w:rFonts w:ascii="Aptos Narrow" w:hAnsi="Aptos Narrow" w:cstheme="majorHAnsi"/>
        </w:rPr>
        <w:t xml:space="preserve">additional assessment needs; </w:t>
      </w:r>
    </w:p>
    <w:p w14:paraId="3F495ABF" w14:textId="77777777" w:rsidR="005A74EA" w:rsidRPr="00866078" w:rsidRDefault="005A74EA" w:rsidP="005A74EA">
      <w:pPr>
        <w:numPr>
          <w:ilvl w:val="0"/>
          <w:numId w:val="15"/>
        </w:numPr>
        <w:spacing w:line="276" w:lineRule="auto"/>
        <w:rPr>
          <w:rFonts w:ascii="Aptos Narrow" w:hAnsi="Aptos Narrow" w:cstheme="majorHAnsi"/>
        </w:rPr>
      </w:pPr>
      <w:r w:rsidRPr="00866078">
        <w:rPr>
          <w:rFonts w:ascii="Aptos Narrow" w:hAnsi="Aptos Narrow" w:cstheme="majorHAnsi"/>
        </w:rPr>
        <w:t xml:space="preserve">client strengths and resources; and </w:t>
      </w:r>
    </w:p>
    <w:p w14:paraId="7C2B283A" w14:textId="77777777" w:rsidR="005A74EA" w:rsidRPr="00866078" w:rsidRDefault="005A74EA" w:rsidP="005A74EA">
      <w:pPr>
        <w:numPr>
          <w:ilvl w:val="0"/>
          <w:numId w:val="15"/>
        </w:numPr>
        <w:spacing w:line="276" w:lineRule="auto"/>
        <w:rPr>
          <w:rFonts w:ascii="Aptos Narrow" w:hAnsi="Aptos Narrow" w:cstheme="majorHAnsi"/>
        </w:rPr>
      </w:pPr>
      <w:r w:rsidRPr="00866078">
        <w:rPr>
          <w:rFonts w:ascii="Aptos Narrow" w:hAnsi="Aptos Narrow" w:cstheme="majorHAnsi"/>
        </w:rPr>
        <w:t xml:space="preserve">clinical priorities. </w:t>
      </w:r>
    </w:p>
    <w:p w14:paraId="1EB326EB"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t>Students should demonstrate thoughtful clinical reasoning rather than simply assigning a diagnostic label.</w:t>
      </w:r>
    </w:p>
    <w:p w14:paraId="59E8C3EF"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b/>
          <w:bCs/>
        </w:rPr>
        <w:t>5. Treatment &amp; Prevention Plan</w:t>
      </w:r>
    </w:p>
    <w:p w14:paraId="51B19B5D"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t>Students will develop an individualized plan that includes:</w:t>
      </w:r>
    </w:p>
    <w:p w14:paraId="25A21C13" w14:textId="77777777" w:rsidR="005A74EA" w:rsidRPr="00866078" w:rsidRDefault="005A74EA" w:rsidP="005A74EA">
      <w:pPr>
        <w:numPr>
          <w:ilvl w:val="0"/>
          <w:numId w:val="16"/>
        </w:numPr>
        <w:spacing w:line="276" w:lineRule="auto"/>
        <w:rPr>
          <w:rFonts w:ascii="Aptos Narrow" w:hAnsi="Aptos Narrow" w:cstheme="majorHAnsi"/>
        </w:rPr>
      </w:pPr>
      <w:r w:rsidRPr="00866078">
        <w:rPr>
          <w:rFonts w:ascii="Aptos Narrow" w:hAnsi="Aptos Narrow" w:cstheme="majorHAnsi"/>
        </w:rPr>
        <w:t xml:space="preserve">prioritized client needs; </w:t>
      </w:r>
    </w:p>
    <w:p w14:paraId="571BBDD9" w14:textId="77777777" w:rsidR="005A74EA" w:rsidRPr="00866078" w:rsidRDefault="005A74EA" w:rsidP="005A74EA">
      <w:pPr>
        <w:numPr>
          <w:ilvl w:val="0"/>
          <w:numId w:val="16"/>
        </w:numPr>
        <w:spacing w:line="276" w:lineRule="auto"/>
        <w:rPr>
          <w:rFonts w:ascii="Aptos Narrow" w:hAnsi="Aptos Narrow" w:cstheme="majorHAnsi"/>
        </w:rPr>
      </w:pPr>
      <w:r w:rsidRPr="00866078">
        <w:rPr>
          <w:rFonts w:ascii="Aptos Narrow" w:hAnsi="Aptos Narrow" w:cstheme="majorHAnsi"/>
        </w:rPr>
        <w:t xml:space="preserve">measurable counseling goals and objectives; </w:t>
      </w:r>
    </w:p>
    <w:p w14:paraId="5E4F0978" w14:textId="77777777" w:rsidR="005A74EA" w:rsidRPr="00866078" w:rsidRDefault="005A74EA" w:rsidP="005A74EA">
      <w:pPr>
        <w:numPr>
          <w:ilvl w:val="0"/>
          <w:numId w:val="16"/>
        </w:numPr>
        <w:spacing w:line="276" w:lineRule="auto"/>
        <w:rPr>
          <w:rFonts w:ascii="Aptos Narrow" w:hAnsi="Aptos Narrow" w:cstheme="majorHAnsi"/>
        </w:rPr>
      </w:pPr>
      <w:r w:rsidRPr="00866078">
        <w:rPr>
          <w:rFonts w:ascii="Aptos Narrow" w:hAnsi="Aptos Narrow" w:cstheme="majorHAnsi"/>
        </w:rPr>
        <w:t xml:space="preserve">appropriate prevention and treatment interventions; </w:t>
      </w:r>
    </w:p>
    <w:p w14:paraId="192B200E" w14:textId="77777777" w:rsidR="005A74EA" w:rsidRPr="00866078" w:rsidRDefault="005A74EA" w:rsidP="005A74EA">
      <w:pPr>
        <w:numPr>
          <w:ilvl w:val="0"/>
          <w:numId w:val="16"/>
        </w:numPr>
        <w:spacing w:line="276" w:lineRule="auto"/>
        <w:rPr>
          <w:rFonts w:ascii="Aptos Narrow" w:hAnsi="Aptos Narrow" w:cstheme="majorHAnsi"/>
        </w:rPr>
      </w:pPr>
      <w:r w:rsidRPr="00866078">
        <w:rPr>
          <w:rFonts w:ascii="Aptos Narrow" w:hAnsi="Aptos Narrow" w:cstheme="majorHAnsi"/>
        </w:rPr>
        <w:t xml:space="preserve">rationale for selected interventions; </w:t>
      </w:r>
    </w:p>
    <w:p w14:paraId="26797C4C" w14:textId="77777777" w:rsidR="005A74EA" w:rsidRPr="00866078" w:rsidRDefault="005A74EA" w:rsidP="005A74EA">
      <w:pPr>
        <w:numPr>
          <w:ilvl w:val="0"/>
          <w:numId w:val="16"/>
        </w:numPr>
        <w:spacing w:line="276" w:lineRule="auto"/>
        <w:rPr>
          <w:rFonts w:ascii="Aptos Narrow" w:hAnsi="Aptos Narrow" w:cstheme="majorHAnsi"/>
        </w:rPr>
      </w:pPr>
      <w:r w:rsidRPr="00866078">
        <w:rPr>
          <w:rFonts w:ascii="Aptos Narrow" w:hAnsi="Aptos Narrow" w:cstheme="majorHAnsi"/>
        </w:rPr>
        <w:t xml:space="preserve">methods for monitoring progress; and </w:t>
      </w:r>
    </w:p>
    <w:p w14:paraId="1DA246D4" w14:textId="77777777" w:rsidR="005A74EA" w:rsidRPr="00866078" w:rsidRDefault="005A74EA" w:rsidP="005A74EA">
      <w:pPr>
        <w:numPr>
          <w:ilvl w:val="0"/>
          <w:numId w:val="16"/>
        </w:numPr>
        <w:spacing w:line="276" w:lineRule="auto"/>
        <w:rPr>
          <w:rFonts w:ascii="Aptos Narrow" w:hAnsi="Aptos Narrow" w:cstheme="majorHAnsi"/>
        </w:rPr>
      </w:pPr>
      <w:r w:rsidRPr="00866078">
        <w:rPr>
          <w:rFonts w:ascii="Aptos Narrow" w:hAnsi="Aptos Narrow" w:cstheme="majorHAnsi"/>
        </w:rPr>
        <w:t xml:space="preserve">client strengths and resources incorporated into treatment. </w:t>
      </w:r>
    </w:p>
    <w:p w14:paraId="7583F6F9"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b/>
          <w:bCs/>
        </w:rPr>
        <w:t>6. Continuum-of-Care &amp; Referral Decision</w:t>
      </w:r>
    </w:p>
    <w:p w14:paraId="62A6A4FE"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lastRenderedPageBreak/>
        <w:t>Students will evaluate the client's needs within the broader continuum of mental health care and determine whether additional or alternative services are indicated.</w:t>
      </w:r>
    </w:p>
    <w:p w14:paraId="2E148BE7"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t>Considerations may include:</w:t>
      </w:r>
    </w:p>
    <w:p w14:paraId="6547D869" w14:textId="77777777" w:rsidR="005A74EA" w:rsidRPr="00866078" w:rsidRDefault="005A74EA" w:rsidP="005A74EA">
      <w:pPr>
        <w:numPr>
          <w:ilvl w:val="0"/>
          <w:numId w:val="17"/>
        </w:numPr>
        <w:spacing w:line="276" w:lineRule="auto"/>
        <w:rPr>
          <w:rFonts w:ascii="Aptos Narrow" w:hAnsi="Aptos Narrow" w:cstheme="majorHAnsi"/>
        </w:rPr>
      </w:pPr>
      <w:r w:rsidRPr="00866078">
        <w:rPr>
          <w:rFonts w:ascii="Aptos Narrow" w:hAnsi="Aptos Narrow" w:cstheme="majorHAnsi"/>
        </w:rPr>
        <w:t xml:space="preserve">primary care; </w:t>
      </w:r>
    </w:p>
    <w:p w14:paraId="10461687" w14:textId="77777777" w:rsidR="005A74EA" w:rsidRPr="00866078" w:rsidRDefault="005A74EA" w:rsidP="005A74EA">
      <w:pPr>
        <w:numPr>
          <w:ilvl w:val="0"/>
          <w:numId w:val="17"/>
        </w:numPr>
        <w:spacing w:line="276" w:lineRule="auto"/>
        <w:rPr>
          <w:rFonts w:ascii="Aptos Narrow" w:hAnsi="Aptos Narrow" w:cstheme="majorHAnsi"/>
        </w:rPr>
      </w:pPr>
      <w:r w:rsidRPr="00866078">
        <w:rPr>
          <w:rFonts w:ascii="Aptos Narrow" w:hAnsi="Aptos Narrow" w:cstheme="majorHAnsi"/>
        </w:rPr>
        <w:t xml:space="preserve">outpatient counseling; </w:t>
      </w:r>
    </w:p>
    <w:p w14:paraId="6BDAFF79" w14:textId="77777777" w:rsidR="005A74EA" w:rsidRPr="00866078" w:rsidRDefault="005A74EA" w:rsidP="005A74EA">
      <w:pPr>
        <w:numPr>
          <w:ilvl w:val="0"/>
          <w:numId w:val="17"/>
        </w:numPr>
        <w:spacing w:line="276" w:lineRule="auto"/>
        <w:rPr>
          <w:rFonts w:ascii="Aptos Narrow" w:hAnsi="Aptos Narrow" w:cstheme="majorHAnsi"/>
        </w:rPr>
      </w:pPr>
      <w:r w:rsidRPr="00866078">
        <w:rPr>
          <w:rFonts w:ascii="Aptos Narrow" w:hAnsi="Aptos Narrow" w:cstheme="majorHAnsi"/>
        </w:rPr>
        <w:t xml:space="preserve">intensive/partial treatment; </w:t>
      </w:r>
    </w:p>
    <w:p w14:paraId="4B87BB45" w14:textId="77777777" w:rsidR="005A74EA" w:rsidRPr="00866078" w:rsidRDefault="005A74EA" w:rsidP="005A74EA">
      <w:pPr>
        <w:numPr>
          <w:ilvl w:val="0"/>
          <w:numId w:val="17"/>
        </w:numPr>
        <w:spacing w:line="276" w:lineRule="auto"/>
        <w:rPr>
          <w:rFonts w:ascii="Aptos Narrow" w:hAnsi="Aptos Narrow" w:cstheme="majorHAnsi"/>
        </w:rPr>
      </w:pPr>
      <w:r w:rsidRPr="00866078">
        <w:rPr>
          <w:rFonts w:ascii="Aptos Narrow" w:hAnsi="Aptos Narrow" w:cstheme="majorHAnsi"/>
        </w:rPr>
        <w:t xml:space="preserve">inpatient treatment; </w:t>
      </w:r>
    </w:p>
    <w:p w14:paraId="312818B7" w14:textId="77777777" w:rsidR="005A74EA" w:rsidRPr="00866078" w:rsidRDefault="005A74EA" w:rsidP="005A74EA">
      <w:pPr>
        <w:numPr>
          <w:ilvl w:val="0"/>
          <w:numId w:val="17"/>
        </w:numPr>
        <w:spacing w:line="276" w:lineRule="auto"/>
        <w:rPr>
          <w:rFonts w:ascii="Aptos Narrow" w:hAnsi="Aptos Narrow" w:cstheme="majorHAnsi"/>
        </w:rPr>
      </w:pPr>
      <w:r w:rsidRPr="00866078">
        <w:rPr>
          <w:rFonts w:ascii="Aptos Narrow" w:hAnsi="Aptos Narrow" w:cstheme="majorHAnsi"/>
        </w:rPr>
        <w:t xml:space="preserve">integrated behavioral healthcare; </w:t>
      </w:r>
    </w:p>
    <w:p w14:paraId="6A48E55E" w14:textId="77777777" w:rsidR="005A74EA" w:rsidRPr="00866078" w:rsidRDefault="005A74EA" w:rsidP="005A74EA">
      <w:pPr>
        <w:numPr>
          <w:ilvl w:val="0"/>
          <w:numId w:val="17"/>
        </w:numPr>
        <w:spacing w:line="276" w:lineRule="auto"/>
        <w:rPr>
          <w:rFonts w:ascii="Aptos Narrow" w:hAnsi="Aptos Narrow" w:cstheme="majorHAnsi"/>
        </w:rPr>
      </w:pPr>
      <w:r w:rsidRPr="00866078">
        <w:rPr>
          <w:rFonts w:ascii="Aptos Narrow" w:hAnsi="Aptos Narrow" w:cstheme="majorHAnsi"/>
        </w:rPr>
        <w:t xml:space="preserve">psychiatric or other specialty services; </w:t>
      </w:r>
    </w:p>
    <w:p w14:paraId="09942C88" w14:textId="77777777" w:rsidR="005A74EA" w:rsidRPr="00866078" w:rsidRDefault="005A74EA" w:rsidP="005A74EA">
      <w:pPr>
        <w:numPr>
          <w:ilvl w:val="0"/>
          <w:numId w:val="17"/>
        </w:numPr>
        <w:spacing w:line="276" w:lineRule="auto"/>
        <w:rPr>
          <w:rFonts w:ascii="Aptos Narrow" w:hAnsi="Aptos Narrow" w:cstheme="majorHAnsi"/>
        </w:rPr>
      </w:pPr>
      <w:r w:rsidRPr="00866078">
        <w:rPr>
          <w:rFonts w:ascii="Aptos Narrow" w:hAnsi="Aptos Narrow" w:cstheme="majorHAnsi"/>
        </w:rPr>
        <w:t xml:space="preserve">community resources; and </w:t>
      </w:r>
    </w:p>
    <w:p w14:paraId="147D07AB" w14:textId="77777777" w:rsidR="005A74EA" w:rsidRPr="00866078" w:rsidRDefault="005A74EA" w:rsidP="005A74EA">
      <w:pPr>
        <w:numPr>
          <w:ilvl w:val="0"/>
          <w:numId w:val="17"/>
        </w:numPr>
        <w:spacing w:line="276" w:lineRule="auto"/>
        <w:rPr>
          <w:rFonts w:ascii="Aptos Narrow" w:hAnsi="Aptos Narrow" w:cstheme="majorHAnsi"/>
        </w:rPr>
      </w:pPr>
      <w:r w:rsidRPr="00866078">
        <w:rPr>
          <w:rFonts w:ascii="Aptos Narrow" w:hAnsi="Aptos Narrow" w:cstheme="majorHAnsi"/>
        </w:rPr>
        <w:t xml:space="preserve">aftercare. </w:t>
      </w:r>
    </w:p>
    <w:p w14:paraId="1B9BEFAF"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t xml:space="preserve">Students must </w:t>
      </w:r>
      <w:r w:rsidRPr="00866078">
        <w:rPr>
          <w:rFonts w:ascii="Aptos Narrow" w:hAnsi="Aptos Narrow" w:cstheme="majorHAnsi"/>
          <w:b/>
          <w:bCs/>
        </w:rPr>
        <w:t>justify</w:t>
      </w:r>
      <w:r w:rsidRPr="00866078">
        <w:rPr>
          <w:rFonts w:ascii="Aptos Narrow" w:hAnsi="Aptos Narrow" w:cstheme="majorHAnsi"/>
        </w:rPr>
        <w:t xml:space="preserve"> referral and level-of-care decisions based upon the client's clinical presentation and needs.</w:t>
      </w:r>
    </w:p>
    <w:p w14:paraId="4846C7C4"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b/>
          <w:bCs/>
        </w:rPr>
        <w:t>7. Progress Documentation</w:t>
      </w:r>
    </w:p>
    <w:p w14:paraId="5E6A9713"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t>Students will complete a professional progress note based on a simulated counseling encounter or case update.</w:t>
      </w:r>
    </w:p>
    <w:p w14:paraId="3A328AD2"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b/>
          <w:bCs/>
        </w:rPr>
        <w:t>8. Case Management &amp; Coordination Plan</w:t>
      </w:r>
    </w:p>
    <w:p w14:paraId="400468BD"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t>Students will identify relevant case-management needs, referrals, professional consultation, coordination of services, follow-up, and continuity-of-care considerations.</w:t>
      </w:r>
    </w:p>
    <w:p w14:paraId="0432FB52"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b/>
          <w:bCs/>
        </w:rPr>
        <w:t>9. Clinical Consultation Reflection</w:t>
      </w:r>
    </w:p>
    <w:p w14:paraId="32E03868"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t>Following consultation with the Clinical Consultation Team, students will briefly address:</w:t>
      </w:r>
    </w:p>
    <w:p w14:paraId="5EE0A96C" w14:textId="77777777" w:rsidR="005A74EA" w:rsidRPr="00866078" w:rsidRDefault="005A74EA" w:rsidP="005A74EA">
      <w:pPr>
        <w:numPr>
          <w:ilvl w:val="0"/>
          <w:numId w:val="18"/>
        </w:numPr>
        <w:spacing w:line="276" w:lineRule="auto"/>
        <w:rPr>
          <w:rFonts w:ascii="Aptos Narrow" w:hAnsi="Aptos Narrow" w:cstheme="majorHAnsi"/>
        </w:rPr>
      </w:pPr>
      <w:r w:rsidRPr="00866078">
        <w:rPr>
          <w:rFonts w:ascii="Aptos Narrow" w:hAnsi="Aptos Narrow" w:cstheme="majorHAnsi"/>
        </w:rPr>
        <w:t xml:space="preserve">an important perspective raised by the team; </w:t>
      </w:r>
    </w:p>
    <w:p w14:paraId="6BD0848D" w14:textId="77777777" w:rsidR="005A74EA" w:rsidRPr="00866078" w:rsidRDefault="005A74EA" w:rsidP="005A74EA">
      <w:pPr>
        <w:numPr>
          <w:ilvl w:val="0"/>
          <w:numId w:val="18"/>
        </w:numPr>
        <w:spacing w:line="276" w:lineRule="auto"/>
        <w:rPr>
          <w:rFonts w:ascii="Aptos Narrow" w:hAnsi="Aptos Narrow" w:cstheme="majorHAnsi"/>
        </w:rPr>
      </w:pPr>
      <w:r w:rsidRPr="00866078">
        <w:rPr>
          <w:rFonts w:ascii="Aptos Narrow" w:hAnsi="Aptos Narrow" w:cstheme="majorHAnsi"/>
        </w:rPr>
        <w:t xml:space="preserve">an assumption or clinical decision that was challenged; </w:t>
      </w:r>
    </w:p>
    <w:p w14:paraId="3979F9C7" w14:textId="77777777" w:rsidR="005A74EA" w:rsidRPr="00866078" w:rsidRDefault="005A74EA" w:rsidP="005A74EA">
      <w:pPr>
        <w:numPr>
          <w:ilvl w:val="0"/>
          <w:numId w:val="18"/>
        </w:numPr>
        <w:spacing w:line="276" w:lineRule="auto"/>
        <w:rPr>
          <w:rFonts w:ascii="Aptos Narrow" w:hAnsi="Aptos Narrow" w:cstheme="majorHAnsi"/>
        </w:rPr>
      </w:pPr>
      <w:r w:rsidRPr="00866078">
        <w:rPr>
          <w:rFonts w:ascii="Aptos Narrow" w:hAnsi="Aptos Narrow" w:cstheme="majorHAnsi"/>
        </w:rPr>
        <w:t xml:space="preserve">whether consultation changed or strengthened their conceptualization or plan; and </w:t>
      </w:r>
    </w:p>
    <w:p w14:paraId="17701825" w14:textId="77777777" w:rsidR="005A74EA" w:rsidRPr="00866078" w:rsidRDefault="005A74EA" w:rsidP="005A74EA">
      <w:pPr>
        <w:numPr>
          <w:ilvl w:val="0"/>
          <w:numId w:val="18"/>
        </w:numPr>
        <w:spacing w:line="276" w:lineRule="auto"/>
        <w:rPr>
          <w:rFonts w:ascii="Aptos Narrow" w:hAnsi="Aptos Narrow" w:cstheme="majorHAnsi"/>
        </w:rPr>
      </w:pPr>
      <w:r w:rsidRPr="00866078">
        <w:rPr>
          <w:rFonts w:ascii="Aptos Narrow" w:hAnsi="Aptos Narrow" w:cstheme="majorHAnsi"/>
        </w:rPr>
        <w:t xml:space="preserve">how they maintained responsibility for their individual clinical judgment. </w:t>
      </w:r>
    </w:p>
    <w:p w14:paraId="425AF68B" w14:textId="77777777" w:rsidR="005A74EA" w:rsidRPr="00866078" w:rsidRDefault="005A74EA" w:rsidP="005A74EA">
      <w:pPr>
        <w:spacing w:line="276" w:lineRule="auto"/>
        <w:rPr>
          <w:rFonts w:ascii="Aptos Narrow" w:hAnsi="Aptos Narrow" w:cstheme="majorHAnsi"/>
          <w:b/>
          <w:bCs/>
        </w:rPr>
      </w:pPr>
      <w:r w:rsidRPr="00866078">
        <w:rPr>
          <w:rFonts w:ascii="Aptos Narrow" w:hAnsi="Aptos Narrow" w:cstheme="majorHAnsi"/>
          <w:b/>
          <w:bCs/>
        </w:rPr>
        <w:t>CACREP 2024 Standards</w:t>
      </w:r>
    </w:p>
    <w:p w14:paraId="36B107B1"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b/>
          <w:bCs/>
        </w:rPr>
        <w:t>5.C.1; 5.C.2; 5.C.4; 5.C.5</w:t>
      </w:r>
    </w:p>
    <w:p w14:paraId="4080D8EF" w14:textId="77777777" w:rsidR="005A74EA" w:rsidRPr="00866078" w:rsidRDefault="005A74EA" w:rsidP="005A74EA">
      <w:pPr>
        <w:spacing w:line="276" w:lineRule="auto"/>
        <w:rPr>
          <w:rFonts w:ascii="Aptos Narrow" w:hAnsi="Aptos Narrow" w:cstheme="majorHAnsi"/>
          <w:b/>
          <w:bCs/>
        </w:rPr>
      </w:pPr>
      <w:r w:rsidRPr="00866078">
        <w:rPr>
          <w:rFonts w:ascii="Aptos Narrow" w:hAnsi="Aptos Narrow" w:cstheme="majorHAnsi"/>
          <w:b/>
          <w:bCs/>
        </w:rPr>
        <w:t>Related Readings</w:t>
      </w:r>
    </w:p>
    <w:p w14:paraId="2A0F152E"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t xml:space="preserve">Remley, T. P., &amp; Herlihy, B. (2024). </w:t>
      </w:r>
      <w:r w:rsidRPr="00866078">
        <w:rPr>
          <w:rFonts w:ascii="Aptos Narrow" w:hAnsi="Aptos Narrow" w:cstheme="majorHAnsi"/>
          <w:i/>
          <w:iCs/>
        </w:rPr>
        <w:t>Ethical, legal, and professional issues in counseling</w:t>
      </w:r>
      <w:r w:rsidRPr="00866078">
        <w:rPr>
          <w:rFonts w:ascii="Aptos Narrow" w:hAnsi="Aptos Narrow" w:cstheme="majorHAnsi"/>
        </w:rPr>
        <w:t xml:space="preserve"> (7th ed.). Pearson.</w:t>
      </w:r>
    </w:p>
    <w:p w14:paraId="1FAC3CB6"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t xml:space="preserve">Watson, J. C., &amp; Schmit, M. K. (2020). </w:t>
      </w:r>
      <w:r w:rsidRPr="00866078">
        <w:rPr>
          <w:rFonts w:ascii="Aptos Narrow" w:hAnsi="Aptos Narrow" w:cstheme="majorHAnsi"/>
          <w:i/>
          <w:iCs/>
        </w:rPr>
        <w:t>Introduction to clinical mental health counseling: Contemporary issues</w:t>
      </w:r>
      <w:r w:rsidRPr="00866078">
        <w:rPr>
          <w:rFonts w:ascii="Aptos Narrow" w:hAnsi="Aptos Narrow" w:cstheme="majorHAnsi"/>
        </w:rPr>
        <w:t>. SAGE Publications, Inc.</w:t>
      </w:r>
    </w:p>
    <w:p w14:paraId="2DA1D208"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t>Additional current scholarly readings and clinical resources provided in D2L will support assessment, diagnosis, treatment planning, documentation, referral, and continuum-of-care decision-making.</w:t>
      </w:r>
    </w:p>
    <w:p w14:paraId="3403546C" w14:textId="77777777" w:rsidR="005A74EA" w:rsidRPr="00866078" w:rsidRDefault="005A74EA" w:rsidP="005A74EA">
      <w:pPr>
        <w:spacing w:line="276" w:lineRule="auto"/>
        <w:rPr>
          <w:rFonts w:ascii="Aptos Narrow" w:hAnsi="Aptos Narrow" w:cstheme="majorHAnsi"/>
          <w:b/>
          <w:bCs/>
        </w:rPr>
      </w:pPr>
      <w:r w:rsidRPr="00866078">
        <w:rPr>
          <w:rFonts w:ascii="Aptos Narrow" w:hAnsi="Aptos Narrow" w:cstheme="majorHAnsi"/>
          <w:b/>
          <w:bCs/>
        </w:rPr>
        <w:t>Purpose of the Assignment</w:t>
      </w:r>
    </w:p>
    <w:p w14:paraId="7ECA9310"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lastRenderedPageBreak/>
        <w:t xml:space="preserve">The purpose of this assignment is to provide students with an authentic opportunity to move through the clinical process from </w:t>
      </w:r>
      <w:r w:rsidRPr="00866078">
        <w:rPr>
          <w:rFonts w:ascii="Aptos Narrow" w:hAnsi="Aptos Narrow" w:cstheme="majorHAnsi"/>
          <w:b/>
          <w:bCs/>
        </w:rPr>
        <w:t>initial client contact through assessment, conceptualization, treatment planning, documentation, referral, and case management</w:t>
      </w:r>
      <w:r w:rsidRPr="00866078">
        <w:rPr>
          <w:rFonts w:ascii="Aptos Narrow" w:hAnsi="Aptos Narrow" w:cstheme="majorHAnsi"/>
        </w:rPr>
        <w:t>.</w:t>
      </w:r>
    </w:p>
    <w:p w14:paraId="3C78D93B" w14:textId="77777777" w:rsidR="005A74EA" w:rsidRPr="00866078" w:rsidRDefault="005A74EA" w:rsidP="005A74EA">
      <w:pPr>
        <w:spacing w:line="276" w:lineRule="auto"/>
        <w:rPr>
          <w:rFonts w:ascii="Aptos Narrow" w:hAnsi="Aptos Narrow" w:cstheme="majorHAnsi"/>
        </w:rPr>
      </w:pPr>
      <w:r w:rsidRPr="00866078">
        <w:rPr>
          <w:rFonts w:ascii="Aptos Narrow" w:hAnsi="Aptos Narrow" w:cstheme="majorHAnsi"/>
        </w:rPr>
        <w:t xml:space="preserve">Rather than completing isolated documentation exercises, students will integrate information from an evolving client case, use consultation appropriately, respond to changes in the client's needs, and develop clinically defensible decisions. The assignment emphasizes </w:t>
      </w:r>
      <w:r w:rsidRPr="00866078">
        <w:rPr>
          <w:rFonts w:ascii="Aptos Narrow" w:hAnsi="Aptos Narrow" w:cstheme="majorHAnsi"/>
          <w:b/>
          <w:bCs/>
        </w:rPr>
        <w:t>application, analysis, evaluation, and creation</w:t>
      </w:r>
      <w:r w:rsidRPr="00866078">
        <w:rPr>
          <w:rFonts w:ascii="Aptos Narrow" w:hAnsi="Aptos Narrow" w:cstheme="majorHAnsi"/>
        </w:rPr>
        <w:t xml:space="preserve"> of professional clinical work.</w:t>
      </w:r>
    </w:p>
    <w:p w14:paraId="16267840" w14:textId="77777777" w:rsidR="005A74EA" w:rsidRDefault="005A74EA" w:rsidP="005B3AAB">
      <w:pPr>
        <w:spacing w:line="276" w:lineRule="auto"/>
        <w:rPr>
          <w:rFonts w:ascii="Aptos Display" w:hAnsi="Aptos Display" w:cstheme="majorHAnsi"/>
        </w:rPr>
      </w:pP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44"/>
        <w:gridCol w:w="1138"/>
        <w:gridCol w:w="1963"/>
        <w:gridCol w:w="2135"/>
        <w:gridCol w:w="2380"/>
      </w:tblGrid>
      <w:tr w:rsidR="005A74EA" w:rsidRPr="0039255D" w14:paraId="1C9C97A0" w14:textId="77777777" w:rsidTr="00A27B80">
        <w:trPr>
          <w:tblHeader/>
          <w:tblCellSpacing w:w="15" w:type="dxa"/>
        </w:trPr>
        <w:tc>
          <w:tcPr>
            <w:tcW w:w="0" w:type="auto"/>
            <w:shd w:val="clear" w:color="auto" w:fill="17365D" w:themeFill="text2" w:themeFillShade="BF"/>
            <w:vAlign w:val="center"/>
            <w:hideMark/>
          </w:tcPr>
          <w:p w14:paraId="6A838B20" w14:textId="77777777" w:rsidR="005A74EA" w:rsidRPr="0039255D" w:rsidRDefault="005A74EA" w:rsidP="005A74EA">
            <w:pPr>
              <w:pStyle w:val="ListParagraph"/>
              <w:autoSpaceDE w:val="0"/>
              <w:autoSpaceDN w:val="0"/>
              <w:adjustRightInd w:val="0"/>
              <w:spacing w:line="276" w:lineRule="auto"/>
              <w:ind w:left="0"/>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Assignment Component/Task</w:t>
            </w:r>
          </w:p>
        </w:tc>
        <w:tc>
          <w:tcPr>
            <w:tcW w:w="0" w:type="auto"/>
            <w:shd w:val="clear" w:color="auto" w:fill="17365D" w:themeFill="text2" w:themeFillShade="BF"/>
            <w:vAlign w:val="center"/>
            <w:hideMark/>
          </w:tcPr>
          <w:p w14:paraId="537D28E2" w14:textId="77777777" w:rsidR="005A74EA" w:rsidRPr="0039255D" w:rsidRDefault="005A74EA" w:rsidP="005A74EA">
            <w:pPr>
              <w:pStyle w:val="ListParagraph"/>
              <w:autoSpaceDE w:val="0"/>
              <w:autoSpaceDN w:val="0"/>
              <w:adjustRightInd w:val="0"/>
              <w:spacing w:line="276" w:lineRule="auto"/>
              <w:ind w:left="0"/>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Associated CACREP 2024 Standard(s)</w:t>
            </w:r>
          </w:p>
        </w:tc>
        <w:tc>
          <w:tcPr>
            <w:tcW w:w="0" w:type="auto"/>
            <w:shd w:val="clear" w:color="auto" w:fill="17365D" w:themeFill="text2" w:themeFillShade="BF"/>
            <w:vAlign w:val="center"/>
            <w:hideMark/>
          </w:tcPr>
          <w:p w14:paraId="03965347" w14:textId="77777777" w:rsidR="005A74EA" w:rsidRPr="0039255D" w:rsidRDefault="005A74EA" w:rsidP="005A74EA">
            <w:pPr>
              <w:pStyle w:val="ListParagraph"/>
              <w:autoSpaceDE w:val="0"/>
              <w:autoSpaceDN w:val="0"/>
              <w:adjustRightInd w:val="0"/>
              <w:spacing w:line="276" w:lineRule="auto"/>
              <w:ind w:left="0"/>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1 – Does Not Meet Expectations</w:t>
            </w:r>
          </w:p>
        </w:tc>
        <w:tc>
          <w:tcPr>
            <w:tcW w:w="0" w:type="auto"/>
            <w:shd w:val="clear" w:color="auto" w:fill="17365D" w:themeFill="text2" w:themeFillShade="BF"/>
            <w:vAlign w:val="center"/>
            <w:hideMark/>
          </w:tcPr>
          <w:p w14:paraId="390570DB" w14:textId="77777777" w:rsidR="005A74EA" w:rsidRPr="0039255D" w:rsidRDefault="005A74EA" w:rsidP="005A74EA">
            <w:pPr>
              <w:pStyle w:val="ListParagraph"/>
              <w:autoSpaceDE w:val="0"/>
              <w:autoSpaceDN w:val="0"/>
              <w:adjustRightInd w:val="0"/>
              <w:spacing w:line="276" w:lineRule="auto"/>
              <w:ind w:left="0"/>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2 – Meets Expectations</w:t>
            </w:r>
          </w:p>
        </w:tc>
        <w:tc>
          <w:tcPr>
            <w:tcW w:w="0" w:type="auto"/>
            <w:shd w:val="clear" w:color="auto" w:fill="17365D" w:themeFill="text2" w:themeFillShade="BF"/>
            <w:vAlign w:val="center"/>
            <w:hideMark/>
          </w:tcPr>
          <w:p w14:paraId="20C765E4" w14:textId="77777777" w:rsidR="005A74EA" w:rsidRPr="0039255D" w:rsidRDefault="005A74EA" w:rsidP="005A74EA">
            <w:pPr>
              <w:pStyle w:val="ListParagraph"/>
              <w:autoSpaceDE w:val="0"/>
              <w:autoSpaceDN w:val="0"/>
              <w:adjustRightInd w:val="0"/>
              <w:spacing w:line="276" w:lineRule="auto"/>
              <w:ind w:left="0"/>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3 – Exceeds Expectations</w:t>
            </w:r>
          </w:p>
        </w:tc>
      </w:tr>
      <w:tr w:rsidR="005A74EA" w:rsidRPr="0039255D" w14:paraId="2511B802" w14:textId="77777777" w:rsidTr="005A74EA">
        <w:trPr>
          <w:tblCellSpacing w:w="15" w:type="dxa"/>
        </w:trPr>
        <w:tc>
          <w:tcPr>
            <w:tcW w:w="0" w:type="auto"/>
            <w:vAlign w:val="center"/>
            <w:hideMark/>
          </w:tcPr>
          <w:p w14:paraId="3E7186A7"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Intake, Biopsychosocial &amp; Mental Health History (5 points)</w:t>
            </w:r>
          </w:p>
        </w:tc>
        <w:tc>
          <w:tcPr>
            <w:tcW w:w="0" w:type="auto"/>
            <w:vAlign w:val="center"/>
            <w:hideMark/>
          </w:tcPr>
          <w:p w14:paraId="244790FB"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5.C.4</w:t>
            </w:r>
          </w:p>
        </w:tc>
        <w:tc>
          <w:tcPr>
            <w:tcW w:w="0" w:type="auto"/>
            <w:vAlign w:val="center"/>
            <w:hideMark/>
          </w:tcPr>
          <w:p w14:paraId="6891BEA1"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0–2 points:</w:t>
            </w:r>
            <w:r w:rsidRPr="0039255D">
              <w:rPr>
                <w:rFonts w:ascii="Aptos Narrow" w:hAnsi="Aptos Narrow" w:cstheme="majorHAnsi"/>
                <w:sz w:val="20"/>
                <w:szCs w:val="20"/>
              </w:rPr>
              <w:t xml:space="preserve"> Gathers or documents limited, inaccurate, or poorly organized client information. Important clinical domains are missing, and information is insufficient to support subsequent clinical decisions.</w:t>
            </w:r>
          </w:p>
        </w:tc>
        <w:tc>
          <w:tcPr>
            <w:tcW w:w="0" w:type="auto"/>
            <w:vAlign w:val="center"/>
            <w:hideMark/>
          </w:tcPr>
          <w:p w14:paraId="3A4B1156"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3–4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Applies</w:t>
            </w:r>
            <w:r w:rsidRPr="0039255D">
              <w:rPr>
                <w:rFonts w:ascii="Aptos Narrow" w:hAnsi="Aptos Narrow" w:cstheme="majorHAnsi"/>
                <w:sz w:val="20"/>
                <w:szCs w:val="20"/>
              </w:rPr>
              <w:t xml:space="preserve"> appropriate intake processes and develops an organized biopsychosocial and mental health history containing information necessary for clinical decision-making and treatment planning.</w:t>
            </w:r>
          </w:p>
        </w:tc>
        <w:tc>
          <w:tcPr>
            <w:tcW w:w="0" w:type="auto"/>
            <w:vAlign w:val="center"/>
            <w:hideMark/>
          </w:tcPr>
          <w:p w14:paraId="6CE4EAD4"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5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Integrates and synthesizes</w:t>
            </w:r>
            <w:r w:rsidRPr="0039255D">
              <w:rPr>
                <w:rFonts w:ascii="Aptos Narrow" w:hAnsi="Aptos Narrow" w:cstheme="majorHAnsi"/>
                <w:sz w:val="20"/>
                <w:szCs w:val="20"/>
              </w:rPr>
              <w:t xml:space="preserve"> comprehensive client information while distinguishing clinically relevant information, strengths, risks, contextual factors, and areas requiring further assessment.</w:t>
            </w:r>
          </w:p>
        </w:tc>
      </w:tr>
      <w:tr w:rsidR="005A74EA" w:rsidRPr="0039255D" w14:paraId="43109D5C" w14:textId="77777777" w:rsidTr="005A74EA">
        <w:trPr>
          <w:tblCellSpacing w:w="15" w:type="dxa"/>
        </w:trPr>
        <w:tc>
          <w:tcPr>
            <w:tcW w:w="0" w:type="auto"/>
            <w:vAlign w:val="center"/>
            <w:hideMark/>
          </w:tcPr>
          <w:p w14:paraId="33CCFB45"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Mental Status Evaluation &amp; Assessment (4 points)</w:t>
            </w:r>
          </w:p>
        </w:tc>
        <w:tc>
          <w:tcPr>
            <w:tcW w:w="0" w:type="auto"/>
            <w:vAlign w:val="center"/>
            <w:hideMark/>
          </w:tcPr>
          <w:p w14:paraId="59D05809"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5.C.4</w:t>
            </w:r>
          </w:p>
        </w:tc>
        <w:tc>
          <w:tcPr>
            <w:tcW w:w="0" w:type="auto"/>
            <w:vAlign w:val="center"/>
            <w:hideMark/>
          </w:tcPr>
          <w:p w14:paraId="28CE4689"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MSE and assessment information is incomplete, inconsistent with available client information, or relies heavily on unsupported conclusions.</w:t>
            </w:r>
          </w:p>
        </w:tc>
        <w:tc>
          <w:tcPr>
            <w:tcW w:w="0" w:type="auto"/>
            <w:vAlign w:val="center"/>
            <w:hideMark/>
          </w:tcPr>
          <w:p w14:paraId="0C74B384"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2–3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Applies</w:t>
            </w:r>
            <w:r w:rsidRPr="0039255D">
              <w:rPr>
                <w:rFonts w:ascii="Aptos Narrow" w:hAnsi="Aptos Narrow" w:cstheme="majorHAnsi"/>
                <w:sz w:val="20"/>
                <w:szCs w:val="20"/>
              </w:rPr>
              <w:t xml:space="preserve"> appropriate assessment principles to construct an accurate MSE and identify relevant clinical assessment needs.</w:t>
            </w:r>
          </w:p>
        </w:tc>
        <w:tc>
          <w:tcPr>
            <w:tcW w:w="0" w:type="auto"/>
            <w:vAlign w:val="center"/>
            <w:hideMark/>
          </w:tcPr>
          <w:p w14:paraId="741775D7"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4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Analyzes and integrates</w:t>
            </w:r>
            <w:r w:rsidRPr="0039255D">
              <w:rPr>
                <w:rFonts w:ascii="Aptos Narrow" w:hAnsi="Aptos Narrow" w:cstheme="majorHAnsi"/>
                <w:sz w:val="20"/>
                <w:szCs w:val="20"/>
              </w:rPr>
              <w:t xml:space="preserve"> behavioral observations and assessment information to create a precise, clinically meaningful evaluation that informs subsequent clinical decisions.</w:t>
            </w:r>
          </w:p>
        </w:tc>
      </w:tr>
      <w:tr w:rsidR="005A74EA" w:rsidRPr="0039255D" w14:paraId="397FE775" w14:textId="77777777" w:rsidTr="005A74EA">
        <w:trPr>
          <w:tblCellSpacing w:w="15" w:type="dxa"/>
        </w:trPr>
        <w:tc>
          <w:tcPr>
            <w:tcW w:w="0" w:type="auto"/>
            <w:vAlign w:val="center"/>
            <w:hideMark/>
          </w:tcPr>
          <w:p w14:paraId="6F71ADC2"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Diagnostic Reasoning &amp; Case Conceptualization (5 points)</w:t>
            </w:r>
          </w:p>
        </w:tc>
        <w:tc>
          <w:tcPr>
            <w:tcW w:w="0" w:type="auto"/>
            <w:vAlign w:val="center"/>
            <w:hideMark/>
          </w:tcPr>
          <w:p w14:paraId="7723D56C"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5.C.1</w:t>
            </w:r>
          </w:p>
        </w:tc>
        <w:tc>
          <w:tcPr>
            <w:tcW w:w="0" w:type="auto"/>
            <w:vAlign w:val="center"/>
            <w:hideMark/>
          </w:tcPr>
          <w:p w14:paraId="34BF8A72"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0–2 points:</w:t>
            </w:r>
            <w:r w:rsidRPr="0039255D">
              <w:rPr>
                <w:rFonts w:ascii="Aptos Narrow" w:hAnsi="Aptos Narrow" w:cstheme="majorHAnsi"/>
                <w:sz w:val="20"/>
                <w:szCs w:val="20"/>
              </w:rPr>
              <w:t xml:space="preserve"> Diagnostic or conceptual conclusions are unsupported, overly simplistic, or demonstrate limited connection among client history, </w:t>
            </w:r>
            <w:r w:rsidRPr="0039255D">
              <w:rPr>
                <w:rFonts w:ascii="Aptos Narrow" w:hAnsi="Aptos Narrow" w:cstheme="majorHAnsi"/>
                <w:sz w:val="20"/>
                <w:szCs w:val="20"/>
              </w:rPr>
              <w:lastRenderedPageBreak/>
              <w:t>symptoms, etiology, functioning, treatment, referral, and prevention.</w:t>
            </w:r>
          </w:p>
        </w:tc>
        <w:tc>
          <w:tcPr>
            <w:tcW w:w="0" w:type="auto"/>
            <w:vAlign w:val="center"/>
            <w:hideMark/>
          </w:tcPr>
          <w:p w14:paraId="332EF4C8"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lastRenderedPageBreak/>
              <w:t>3–4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Analyzes</w:t>
            </w:r>
            <w:r w:rsidRPr="0039255D">
              <w:rPr>
                <w:rFonts w:ascii="Aptos Narrow" w:hAnsi="Aptos Narrow" w:cstheme="majorHAnsi"/>
                <w:sz w:val="20"/>
                <w:szCs w:val="20"/>
              </w:rPr>
              <w:t xml:space="preserve"> client information to develop reasonable diagnostic considerations and a coherent case conceptualization addressing etiology, symptoms, functioning, </w:t>
            </w:r>
            <w:r w:rsidRPr="0039255D">
              <w:rPr>
                <w:rFonts w:ascii="Aptos Narrow" w:hAnsi="Aptos Narrow" w:cstheme="majorHAnsi"/>
                <w:sz w:val="20"/>
                <w:szCs w:val="20"/>
              </w:rPr>
              <w:lastRenderedPageBreak/>
              <w:t>treatment, referral, and prevention.</w:t>
            </w:r>
          </w:p>
        </w:tc>
        <w:tc>
          <w:tcPr>
            <w:tcW w:w="0" w:type="auto"/>
            <w:vAlign w:val="center"/>
            <w:hideMark/>
          </w:tcPr>
          <w:p w14:paraId="2B716D6E"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lastRenderedPageBreak/>
              <w:t>5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Synthesizes and evaluates</w:t>
            </w:r>
            <w:r w:rsidRPr="0039255D">
              <w:rPr>
                <w:rFonts w:ascii="Aptos Narrow" w:hAnsi="Aptos Narrow" w:cstheme="majorHAnsi"/>
                <w:sz w:val="20"/>
                <w:szCs w:val="20"/>
              </w:rPr>
              <w:t xml:space="preserve"> multiple sources of client information to construct a nuanced conceptualization, considers reasonable alternatives or uncertainties, and clearly connects </w:t>
            </w:r>
            <w:r w:rsidRPr="0039255D">
              <w:rPr>
                <w:rFonts w:ascii="Aptos Narrow" w:hAnsi="Aptos Narrow" w:cstheme="majorHAnsi"/>
                <w:sz w:val="20"/>
                <w:szCs w:val="20"/>
              </w:rPr>
              <w:lastRenderedPageBreak/>
              <w:t>conceptual understanding to treatment, referral, and prevention decisions.</w:t>
            </w:r>
          </w:p>
        </w:tc>
      </w:tr>
      <w:tr w:rsidR="005A74EA" w:rsidRPr="0039255D" w14:paraId="0D33AB69" w14:textId="77777777" w:rsidTr="005A74EA">
        <w:trPr>
          <w:tblCellSpacing w:w="15" w:type="dxa"/>
        </w:trPr>
        <w:tc>
          <w:tcPr>
            <w:tcW w:w="0" w:type="auto"/>
            <w:vAlign w:val="center"/>
            <w:hideMark/>
          </w:tcPr>
          <w:p w14:paraId="7ADF4CD1"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lastRenderedPageBreak/>
              <w:t>Treatment &amp; Prevention Planning (5 points)</w:t>
            </w:r>
          </w:p>
        </w:tc>
        <w:tc>
          <w:tcPr>
            <w:tcW w:w="0" w:type="auto"/>
            <w:vAlign w:val="center"/>
            <w:hideMark/>
          </w:tcPr>
          <w:p w14:paraId="6392DB8B"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5.C.1; 5.C.5</w:t>
            </w:r>
          </w:p>
        </w:tc>
        <w:tc>
          <w:tcPr>
            <w:tcW w:w="0" w:type="auto"/>
            <w:vAlign w:val="center"/>
            <w:hideMark/>
          </w:tcPr>
          <w:p w14:paraId="13FD59D0"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0–2 points:</w:t>
            </w:r>
            <w:r w:rsidRPr="0039255D">
              <w:rPr>
                <w:rFonts w:ascii="Aptos Narrow" w:hAnsi="Aptos Narrow" w:cstheme="majorHAnsi"/>
                <w:sz w:val="20"/>
                <w:szCs w:val="20"/>
              </w:rPr>
              <w:t xml:space="preserve"> Goals, objectives, or interventions are vague, poorly aligned with client needs, or lack adequate clinical rationale. Prevention considerations are limited or absent.</w:t>
            </w:r>
          </w:p>
        </w:tc>
        <w:tc>
          <w:tcPr>
            <w:tcW w:w="0" w:type="auto"/>
            <w:vAlign w:val="center"/>
            <w:hideMark/>
          </w:tcPr>
          <w:p w14:paraId="796B2CC4"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3–4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Develops</w:t>
            </w:r>
            <w:r w:rsidRPr="0039255D">
              <w:rPr>
                <w:rFonts w:ascii="Aptos Narrow" w:hAnsi="Aptos Narrow" w:cstheme="majorHAnsi"/>
                <w:sz w:val="20"/>
                <w:szCs w:val="20"/>
              </w:rPr>
              <w:t xml:space="preserve"> measurable goals and appropriate treatment and prevention interventions that are clearly connected to identified client needs and supported by clinical rationale.</w:t>
            </w:r>
          </w:p>
        </w:tc>
        <w:tc>
          <w:tcPr>
            <w:tcW w:w="0" w:type="auto"/>
            <w:vAlign w:val="center"/>
            <w:hideMark/>
          </w:tcPr>
          <w:p w14:paraId="1FA161DA"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5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Creates and justifies</w:t>
            </w:r>
            <w:r w:rsidRPr="0039255D">
              <w:rPr>
                <w:rFonts w:ascii="Aptos Narrow" w:hAnsi="Aptos Narrow" w:cstheme="majorHAnsi"/>
                <w:sz w:val="20"/>
                <w:szCs w:val="20"/>
              </w:rPr>
              <w:t xml:space="preserve"> an individualized, coherent treatment and prevention plan that integrates client needs, strengths, preferences, contextual factors, measurable outcomes, and well-supported interventions.</w:t>
            </w:r>
          </w:p>
        </w:tc>
      </w:tr>
      <w:tr w:rsidR="005A74EA" w:rsidRPr="0039255D" w14:paraId="4BBD7C59" w14:textId="77777777" w:rsidTr="005A74EA">
        <w:trPr>
          <w:tblCellSpacing w:w="15" w:type="dxa"/>
        </w:trPr>
        <w:tc>
          <w:tcPr>
            <w:tcW w:w="0" w:type="auto"/>
            <w:vAlign w:val="center"/>
            <w:hideMark/>
          </w:tcPr>
          <w:p w14:paraId="12438C00"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Continuum of Care, Referral &amp; Case Management (4 points)</w:t>
            </w:r>
          </w:p>
        </w:tc>
        <w:tc>
          <w:tcPr>
            <w:tcW w:w="0" w:type="auto"/>
            <w:vAlign w:val="center"/>
            <w:hideMark/>
          </w:tcPr>
          <w:p w14:paraId="445E9FF6"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5.C.1; 5.C.2</w:t>
            </w:r>
          </w:p>
        </w:tc>
        <w:tc>
          <w:tcPr>
            <w:tcW w:w="0" w:type="auto"/>
            <w:vAlign w:val="center"/>
            <w:hideMark/>
          </w:tcPr>
          <w:p w14:paraId="7D2B7089"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Referral, service-delivery, or case-management decisions demonstrate limited consideration of client needs or the continuum of mental health care.</w:t>
            </w:r>
          </w:p>
        </w:tc>
        <w:tc>
          <w:tcPr>
            <w:tcW w:w="0" w:type="auto"/>
            <w:vAlign w:val="center"/>
            <w:hideMark/>
          </w:tcPr>
          <w:p w14:paraId="0689459D"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2–3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Evaluates</w:t>
            </w:r>
            <w:r w:rsidRPr="0039255D">
              <w:rPr>
                <w:rFonts w:ascii="Aptos Narrow" w:hAnsi="Aptos Narrow" w:cstheme="majorHAnsi"/>
                <w:sz w:val="20"/>
                <w:szCs w:val="20"/>
              </w:rPr>
              <w:t xml:space="preserve"> client needs and recommends appropriate referrals, service-delivery modalities, level of care, and case-management strategies with reasonable clinical justification.</w:t>
            </w:r>
          </w:p>
        </w:tc>
        <w:tc>
          <w:tcPr>
            <w:tcW w:w="0" w:type="auto"/>
            <w:vAlign w:val="center"/>
            <w:hideMark/>
          </w:tcPr>
          <w:p w14:paraId="5B4045AA"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4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Evaluates and defends</w:t>
            </w:r>
            <w:r w:rsidRPr="0039255D">
              <w:rPr>
                <w:rFonts w:ascii="Aptos Narrow" w:hAnsi="Aptos Narrow" w:cstheme="majorHAnsi"/>
                <w:sz w:val="20"/>
                <w:szCs w:val="20"/>
              </w:rPr>
              <w:t xml:space="preserve"> coordinated service recommendations across the continuum of care, demonstrating sophisticated consideration of client needs, accessibility, continuity, collaboration, and changing clinical circumstances.</w:t>
            </w:r>
          </w:p>
        </w:tc>
      </w:tr>
      <w:tr w:rsidR="005A74EA" w:rsidRPr="0039255D" w14:paraId="0B3D1C27" w14:textId="77777777" w:rsidTr="005A74EA">
        <w:trPr>
          <w:tblCellSpacing w:w="15" w:type="dxa"/>
        </w:trPr>
        <w:tc>
          <w:tcPr>
            <w:tcW w:w="0" w:type="auto"/>
            <w:vAlign w:val="center"/>
            <w:hideMark/>
          </w:tcPr>
          <w:p w14:paraId="3F584A42"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Clinical Documentation &amp; Progress Note (4 points)</w:t>
            </w:r>
          </w:p>
        </w:tc>
        <w:tc>
          <w:tcPr>
            <w:tcW w:w="0" w:type="auto"/>
            <w:vAlign w:val="center"/>
            <w:hideMark/>
          </w:tcPr>
          <w:p w14:paraId="39259D58"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5.C.4</w:t>
            </w:r>
          </w:p>
        </w:tc>
        <w:tc>
          <w:tcPr>
            <w:tcW w:w="0" w:type="auto"/>
            <w:vAlign w:val="center"/>
            <w:hideMark/>
          </w:tcPr>
          <w:p w14:paraId="73120ADD"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Documentation is incomplete, overly subjective, clinically unclear, or fails to adequately communicate services, client status, and clinical decision-making.</w:t>
            </w:r>
          </w:p>
        </w:tc>
        <w:tc>
          <w:tcPr>
            <w:tcW w:w="0" w:type="auto"/>
            <w:vAlign w:val="center"/>
            <w:hideMark/>
          </w:tcPr>
          <w:p w14:paraId="1637AE95"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2–3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Creates</w:t>
            </w:r>
            <w:r w:rsidRPr="0039255D">
              <w:rPr>
                <w:rFonts w:ascii="Aptos Narrow" w:hAnsi="Aptos Narrow" w:cstheme="majorHAnsi"/>
                <w:sz w:val="20"/>
                <w:szCs w:val="20"/>
              </w:rPr>
              <w:t xml:space="preserve"> clear, objective, clinically relevant documentation that accurately communicates client status, interventions, progress, and planned next steps.</w:t>
            </w:r>
          </w:p>
        </w:tc>
        <w:tc>
          <w:tcPr>
            <w:tcW w:w="0" w:type="auto"/>
            <w:vAlign w:val="center"/>
            <w:hideMark/>
          </w:tcPr>
          <w:p w14:paraId="71314BFD"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4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Creates and integrates</w:t>
            </w:r>
            <w:r w:rsidRPr="0039255D">
              <w:rPr>
                <w:rFonts w:ascii="Aptos Narrow" w:hAnsi="Aptos Narrow" w:cstheme="majorHAnsi"/>
                <w:sz w:val="20"/>
                <w:szCs w:val="20"/>
              </w:rPr>
              <w:t xml:space="preserve"> concise, purposeful clinical documentation that demonstrates strong clinical judgment, continuity of care, appropriate professional language, and clear connections among assessment, intervention, progress, and planning.</w:t>
            </w:r>
          </w:p>
        </w:tc>
      </w:tr>
      <w:tr w:rsidR="005A74EA" w:rsidRPr="0039255D" w14:paraId="520B472B" w14:textId="77777777" w:rsidTr="005A74EA">
        <w:trPr>
          <w:tblCellSpacing w:w="15" w:type="dxa"/>
        </w:trPr>
        <w:tc>
          <w:tcPr>
            <w:tcW w:w="0" w:type="auto"/>
            <w:vAlign w:val="center"/>
            <w:hideMark/>
          </w:tcPr>
          <w:p w14:paraId="426DC5BB"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lastRenderedPageBreak/>
              <w:t>Consultation &amp; Responsive Clinical Judgment (3 points)</w:t>
            </w:r>
          </w:p>
        </w:tc>
        <w:tc>
          <w:tcPr>
            <w:tcW w:w="0" w:type="auto"/>
            <w:vAlign w:val="center"/>
            <w:hideMark/>
          </w:tcPr>
          <w:p w14:paraId="08476E4E"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5.C.1; 5.C.2; 5.C.5</w:t>
            </w:r>
          </w:p>
        </w:tc>
        <w:tc>
          <w:tcPr>
            <w:tcW w:w="0" w:type="auto"/>
            <w:vAlign w:val="center"/>
            <w:hideMark/>
          </w:tcPr>
          <w:p w14:paraId="375F51DF"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Participates minimally in consultation or demonstrates limited ability to reconsider clinical decisions as new information or alternative perspectives emerge.</w:t>
            </w:r>
          </w:p>
        </w:tc>
        <w:tc>
          <w:tcPr>
            <w:tcW w:w="0" w:type="auto"/>
            <w:vAlign w:val="center"/>
            <w:hideMark/>
          </w:tcPr>
          <w:p w14:paraId="5ED49FF1"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2 points:</w:t>
            </w:r>
            <w:r w:rsidRPr="0039255D">
              <w:rPr>
                <w:rFonts w:ascii="Aptos Narrow" w:hAnsi="Aptos Narrow" w:cstheme="majorHAnsi"/>
                <w:sz w:val="20"/>
                <w:szCs w:val="20"/>
              </w:rPr>
              <w:t xml:space="preserve"> Actively participates in consultation and </w:t>
            </w:r>
            <w:r w:rsidRPr="0039255D">
              <w:rPr>
                <w:rFonts w:ascii="Aptos Narrow" w:hAnsi="Aptos Narrow" w:cstheme="majorHAnsi"/>
                <w:b/>
                <w:bCs/>
                <w:sz w:val="20"/>
                <w:szCs w:val="20"/>
              </w:rPr>
              <w:t>evaluates</w:t>
            </w:r>
            <w:r w:rsidRPr="0039255D">
              <w:rPr>
                <w:rFonts w:ascii="Aptos Narrow" w:hAnsi="Aptos Narrow" w:cstheme="majorHAnsi"/>
                <w:sz w:val="20"/>
                <w:szCs w:val="20"/>
              </w:rPr>
              <w:t xml:space="preserve"> new information and peer perspectives when refining clinical decisions while maintaining responsibility for individual judgment.</w:t>
            </w:r>
          </w:p>
        </w:tc>
        <w:tc>
          <w:tcPr>
            <w:tcW w:w="0" w:type="auto"/>
            <w:vAlign w:val="center"/>
            <w:hideMark/>
          </w:tcPr>
          <w:p w14:paraId="1E08C8C7" w14:textId="77777777" w:rsidR="005A74EA" w:rsidRPr="0039255D" w:rsidRDefault="005A74EA" w:rsidP="005A74EA">
            <w:pPr>
              <w:spacing w:line="276" w:lineRule="auto"/>
              <w:rPr>
                <w:rFonts w:ascii="Aptos Narrow" w:hAnsi="Aptos Narrow" w:cstheme="majorHAnsi"/>
                <w:sz w:val="20"/>
                <w:szCs w:val="20"/>
              </w:rPr>
            </w:pPr>
            <w:r w:rsidRPr="0039255D">
              <w:rPr>
                <w:rFonts w:ascii="Aptos Narrow" w:hAnsi="Aptos Narrow" w:cstheme="majorHAnsi"/>
                <w:b/>
                <w:bCs/>
                <w:sz w:val="20"/>
                <w:szCs w:val="20"/>
              </w:rPr>
              <w:t>3 points:</w:t>
            </w:r>
            <w:r w:rsidRPr="0039255D">
              <w:rPr>
                <w:rFonts w:ascii="Aptos Narrow" w:hAnsi="Aptos Narrow" w:cstheme="majorHAnsi"/>
                <w:sz w:val="20"/>
                <w:szCs w:val="20"/>
              </w:rPr>
              <w:t xml:space="preserve"> Purposefully uses consultation and evolving case information to </w:t>
            </w:r>
            <w:r w:rsidRPr="0039255D">
              <w:rPr>
                <w:rFonts w:ascii="Aptos Narrow" w:hAnsi="Aptos Narrow" w:cstheme="majorHAnsi"/>
                <w:b/>
                <w:bCs/>
                <w:sz w:val="20"/>
                <w:szCs w:val="20"/>
              </w:rPr>
              <w:t>evaluate, adapt, and defend</w:t>
            </w:r>
            <w:r w:rsidRPr="0039255D">
              <w:rPr>
                <w:rFonts w:ascii="Aptos Narrow" w:hAnsi="Aptos Narrow" w:cstheme="majorHAnsi"/>
                <w:sz w:val="20"/>
                <w:szCs w:val="20"/>
              </w:rPr>
              <w:t xml:space="preserve"> clinical decisions, demonstrating flexibility, reflective practice, and increasingly sophisticated professional judgment.</w:t>
            </w:r>
          </w:p>
        </w:tc>
      </w:tr>
    </w:tbl>
    <w:p w14:paraId="1E6ABAAB" w14:textId="77777777" w:rsidR="005A74EA" w:rsidRDefault="005A74EA" w:rsidP="005B3AAB">
      <w:pPr>
        <w:spacing w:line="276" w:lineRule="auto"/>
        <w:rPr>
          <w:rFonts w:ascii="Aptos Display" w:hAnsi="Aptos Display" w:cstheme="majorHAnsi"/>
        </w:rPr>
      </w:pPr>
    </w:p>
    <w:p w14:paraId="5E46D188" w14:textId="7054144A" w:rsidR="00A27B80" w:rsidRPr="00866078" w:rsidRDefault="00A27B80" w:rsidP="00A27B80">
      <w:pPr>
        <w:spacing w:line="276" w:lineRule="auto"/>
        <w:rPr>
          <w:rFonts w:ascii="Aptos Narrow" w:hAnsi="Aptos Narrow" w:cstheme="majorHAnsi"/>
          <w:b/>
          <w:bCs/>
        </w:rPr>
      </w:pPr>
      <w:r w:rsidRPr="00866078">
        <w:rPr>
          <w:rFonts w:ascii="Aptos Narrow" w:hAnsi="Aptos Narrow" w:cstheme="majorHAnsi"/>
          <w:b/>
          <w:bCs/>
        </w:rPr>
        <w:t>ASSIGNMENT 3: THE CASE NOBODY AGREES ON - INTERDISCIPLINARY &amp; LEGAL CASE CONFERENCE (25 POINTS)</w:t>
      </w:r>
    </w:p>
    <w:p w14:paraId="5DE12CA1"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b/>
          <w:bCs/>
        </w:rPr>
        <w:t>DUE: See schedule for due date and time in D2L.</w:t>
      </w:r>
    </w:p>
    <w:p w14:paraId="2279F2F5" w14:textId="77777777" w:rsidR="00A27B80" w:rsidRPr="00866078" w:rsidRDefault="00A27B80" w:rsidP="00A27B80">
      <w:pPr>
        <w:spacing w:line="276" w:lineRule="auto"/>
        <w:rPr>
          <w:rFonts w:ascii="Aptos Narrow" w:hAnsi="Aptos Narrow" w:cstheme="majorHAnsi"/>
          <w:b/>
          <w:bCs/>
        </w:rPr>
      </w:pPr>
      <w:r w:rsidRPr="00866078">
        <w:rPr>
          <w:rFonts w:ascii="Aptos Narrow" w:hAnsi="Aptos Narrow" w:cstheme="majorHAnsi"/>
          <w:b/>
          <w:bCs/>
        </w:rPr>
        <w:t>Assignment Description and Directions</w:t>
      </w:r>
    </w:p>
    <w:p w14:paraId="3B6A6C02" w14:textId="20EC2CBC"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Clinical mental health counselors frequently work with clients whose needs extend beyond the counseling office. Counselors may interact with courts, probation officers, physicians, psychiatrists, case managers, schools, hospitals, and other professionals, sometimes while those systems have </w:t>
      </w:r>
      <w:r w:rsidRPr="00866078">
        <w:rPr>
          <w:rFonts w:ascii="Aptos Narrow" w:hAnsi="Aptos Narrow" w:cstheme="majorHAnsi"/>
          <w:b/>
          <w:bCs/>
        </w:rPr>
        <w:t>different priorities, expectations, and opinions about what should happen next</w:t>
      </w:r>
      <w:r w:rsidRPr="00866078">
        <w:rPr>
          <w:rFonts w:ascii="Aptos Narrow" w:hAnsi="Aptos Narrow" w:cstheme="majorHAnsi"/>
        </w:rPr>
        <w:t>.</w:t>
      </w:r>
    </w:p>
    <w:p w14:paraId="7CBE5BBE"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In </w:t>
      </w:r>
      <w:r w:rsidRPr="00866078">
        <w:rPr>
          <w:rFonts w:ascii="Aptos Narrow" w:hAnsi="Aptos Narrow" w:cstheme="majorHAnsi"/>
          <w:b/>
          <w:bCs/>
        </w:rPr>
        <w:t>The Case Nobody Agrees On</w:t>
      </w:r>
      <w:r w:rsidRPr="00866078">
        <w:rPr>
          <w:rFonts w:ascii="Aptos Narrow" w:hAnsi="Aptos Narrow" w:cstheme="majorHAnsi"/>
        </w:rPr>
        <w:t>, students will participate in an evolving interdisciplinary and legal case simulation designed to replicate this complexity.</w:t>
      </w:r>
    </w:p>
    <w:p w14:paraId="2DD2921E"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Students will work within their semester-long </w:t>
      </w:r>
      <w:r w:rsidRPr="00866078">
        <w:rPr>
          <w:rFonts w:ascii="Aptos Narrow" w:hAnsi="Aptos Narrow" w:cstheme="majorHAnsi"/>
          <w:b/>
          <w:bCs/>
        </w:rPr>
        <w:t>Clinical Consultation Teams of approximately four students</w:t>
      </w:r>
      <w:r w:rsidRPr="00866078">
        <w:rPr>
          <w:rFonts w:ascii="Aptos Narrow" w:hAnsi="Aptos Narrow" w:cstheme="majorHAnsi"/>
        </w:rPr>
        <w:t xml:space="preserve">. Unlike a traditional role-play in which students are assigned different professional roles, </w:t>
      </w:r>
      <w:r w:rsidRPr="00866078">
        <w:rPr>
          <w:rFonts w:ascii="Aptos Narrow" w:hAnsi="Aptos Narrow" w:cstheme="majorHAnsi"/>
          <w:b/>
          <w:bCs/>
        </w:rPr>
        <w:t>every student will participate as the clinical mental health counselor</w:t>
      </w:r>
      <w:r w:rsidRPr="00866078">
        <w:rPr>
          <w:rFonts w:ascii="Aptos Narrow" w:hAnsi="Aptos Narrow" w:cstheme="majorHAnsi"/>
        </w:rPr>
        <w:t>. External professional perspectives will be introduced through simulated emails, court documents, records requests, releases of information, healthcare communications, referral information, supervisor messages, and other case developments.</w:t>
      </w:r>
    </w:p>
    <w:p w14:paraId="023C59C0"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Throughout the experience, students will rotate through the </w:t>
      </w:r>
      <w:r w:rsidRPr="00866078">
        <w:rPr>
          <w:rFonts w:ascii="Aptos Narrow" w:hAnsi="Aptos Narrow" w:cstheme="majorHAnsi"/>
          <w:b/>
          <w:bCs/>
        </w:rPr>
        <w:t>Counselor Hot Seat</w:t>
      </w:r>
      <w:r w:rsidRPr="00866078">
        <w:rPr>
          <w:rFonts w:ascii="Aptos Narrow" w:hAnsi="Aptos Narrow" w:cstheme="majorHAnsi"/>
        </w:rPr>
        <w:t>. Each student will receive new information, respond as the counselor, consult with the team when appropriate, and make and defend an individual professional decision.</w:t>
      </w:r>
    </w:p>
    <w:p w14:paraId="604BCDD9"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The goal is not for the consultation team to reach perfect agreement. Students are expected to consider alternative perspectives, apply ethical and legal requirements, use consultation effectively, and remain individually responsible for their professional judgment.</w:t>
      </w:r>
    </w:p>
    <w:p w14:paraId="5724F964" w14:textId="77777777" w:rsidR="00A27B80" w:rsidRPr="00866078" w:rsidRDefault="00A27B80" w:rsidP="00A27B80">
      <w:pPr>
        <w:spacing w:line="276" w:lineRule="auto"/>
        <w:rPr>
          <w:rFonts w:ascii="Aptos Narrow" w:hAnsi="Aptos Narrow" w:cstheme="majorHAnsi"/>
          <w:b/>
          <w:bCs/>
        </w:rPr>
      </w:pPr>
      <w:r w:rsidRPr="00866078">
        <w:rPr>
          <w:rFonts w:ascii="Aptos Narrow" w:hAnsi="Aptos Narrow" w:cstheme="majorHAnsi"/>
          <w:b/>
          <w:bCs/>
        </w:rPr>
        <w:t>The Case Conference Experience will include:</w:t>
      </w:r>
    </w:p>
    <w:p w14:paraId="40804FF6"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b/>
          <w:bCs/>
        </w:rPr>
        <w:lastRenderedPageBreak/>
        <w:t>1. Case Preparation &amp; Clinical Conceptualization</w:t>
      </w:r>
    </w:p>
    <w:p w14:paraId="15887A05"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Students will review the initial client file and prepare for consultation by analyzing:</w:t>
      </w:r>
    </w:p>
    <w:p w14:paraId="2FBDC9A4" w14:textId="77777777" w:rsidR="00A27B80" w:rsidRPr="00866078" w:rsidRDefault="00A27B80" w:rsidP="00A27B80">
      <w:pPr>
        <w:numPr>
          <w:ilvl w:val="0"/>
          <w:numId w:val="19"/>
        </w:numPr>
        <w:spacing w:line="276" w:lineRule="auto"/>
        <w:rPr>
          <w:rFonts w:ascii="Aptos Narrow" w:hAnsi="Aptos Narrow" w:cstheme="majorHAnsi"/>
        </w:rPr>
      </w:pPr>
      <w:r w:rsidRPr="00866078">
        <w:rPr>
          <w:rFonts w:ascii="Aptos Narrow" w:hAnsi="Aptos Narrow" w:cstheme="majorHAnsi"/>
        </w:rPr>
        <w:t xml:space="preserve">presenting concerns and clinical needs; </w:t>
      </w:r>
    </w:p>
    <w:p w14:paraId="1EED586B" w14:textId="77777777" w:rsidR="00A27B80" w:rsidRPr="00866078" w:rsidRDefault="00A27B80" w:rsidP="00A27B80">
      <w:pPr>
        <w:numPr>
          <w:ilvl w:val="0"/>
          <w:numId w:val="19"/>
        </w:numPr>
        <w:spacing w:line="276" w:lineRule="auto"/>
        <w:rPr>
          <w:rFonts w:ascii="Aptos Narrow" w:hAnsi="Aptos Narrow" w:cstheme="majorHAnsi"/>
        </w:rPr>
      </w:pPr>
      <w:r w:rsidRPr="00866078">
        <w:rPr>
          <w:rFonts w:ascii="Aptos Narrow" w:hAnsi="Aptos Narrow" w:cstheme="majorHAnsi"/>
        </w:rPr>
        <w:t xml:space="preserve">etiological and diagnostic considerations; </w:t>
      </w:r>
    </w:p>
    <w:p w14:paraId="1265D16C" w14:textId="77777777" w:rsidR="00A27B80" w:rsidRPr="00866078" w:rsidRDefault="00A27B80" w:rsidP="00A27B80">
      <w:pPr>
        <w:numPr>
          <w:ilvl w:val="0"/>
          <w:numId w:val="19"/>
        </w:numPr>
        <w:spacing w:line="276" w:lineRule="auto"/>
        <w:rPr>
          <w:rFonts w:ascii="Aptos Narrow" w:hAnsi="Aptos Narrow" w:cstheme="majorHAnsi"/>
        </w:rPr>
      </w:pPr>
      <w:r w:rsidRPr="00866078">
        <w:rPr>
          <w:rFonts w:ascii="Aptos Narrow" w:hAnsi="Aptos Narrow" w:cstheme="majorHAnsi"/>
        </w:rPr>
        <w:t xml:space="preserve">client strengths and protective factors; </w:t>
      </w:r>
    </w:p>
    <w:p w14:paraId="671FD9D3" w14:textId="77777777" w:rsidR="00A27B80" w:rsidRPr="00866078" w:rsidRDefault="00A27B80" w:rsidP="00A27B80">
      <w:pPr>
        <w:numPr>
          <w:ilvl w:val="0"/>
          <w:numId w:val="19"/>
        </w:numPr>
        <w:spacing w:line="276" w:lineRule="auto"/>
        <w:rPr>
          <w:rFonts w:ascii="Aptos Narrow" w:hAnsi="Aptos Narrow" w:cstheme="majorHAnsi"/>
        </w:rPr>
      </w:pPr>
      <w:r w:rsidRPr="00866078">
        <w:rPr>
          <w:rFonts w:ascii="Aptos Narrow" w:hAnsi="Aptos Narrow" w:cstheme="majorHAnsi"/>
        </w:rPr>
        <w:t xml:space="preserve">treatment and prevention needs; </w:t>
      </w:r>
    </w:p>
    <w:p w14:paraId="4BF45954" w14:textId="77777777" w:rsidR="00A27B80" w:rsidRPr="00866078" w:rsidRDefault="00A27B80" w:rsidP="00A27B80">
      <w:pPr>
        <w:numPr>
          <w:ilvl w:val="0"/>
          <w:numId w:val="19"/>
        </w:numPr>
        <w:spacing w:line="276" w:lineRule="auto"/>
        <w:rPr>
          <w:rFonts w:ascii="Aptos Narrow" w:hAnsi="Aptos Narrow" w:cstheme="majorHAnsi"/>
        </w:rPr>
      </w:pPr>
      <w:r w:rsidRPr="00866078">
        <w:rPr>
          <w:rFonts w:ascii="Aptos Narrow" w:hAnsi="Aptos Narrow" w:cstheme="majorHAnsi"/>
        </w:rPr>
        <w:t xml:space="preserve">current systems involved with the client; and </w:t>
      </w:r>
    </w:p>
    <w:p w14:paraId="7813D802" w14:textId="77777777" w:rsidR="00A27B80" w:rsidRPr="00866078" w:rsidRDefault="00A27B80" w:rsidP="00A27B80">
      <w:pPr>
        <w:numPr>
          <w:ilvl w:val="0"/>
          <w:numId w:val="19"/>
        </w:numPr>
        <w:spacing w:line="276" w:lineRule="auto"/>
        <w:rPr>
          <w:rFonts w:ascii="Aptos Narrow" w:hAnsi="Aptos Narrow" w:cstheme="majorHAnsi"/>
        </w:rPr>
      </w:pPr>
      <w:r w:rsidRPr="00866078">
        <w:rPr>
          <w:rFonts w:ascii="Aptos Narrow" w:hAnsi="Aptos Narrow" w:cstheme="majorHAnsi"/>
        </w:rPr>
        <w:t xml:space="preserve">potential ethical, legal, and interdisciplinary concerns. </w:t>
      </w:r>
    </w:p>
    <w:p w14:paraId="2C52C588"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b/>
          <w:bCs/>
        </w:rPr>
        <w:t>2. Counselor Hot Seat</w:t>
      </w:r>
    </w:p>
    <w:p w14:paraId="7E70AF2B"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Each student will rotate into the Counselor Hot Seat and respond to one or more unexpected developments.</w:t>
      </w:r>
    </w:p>
    <w:p w14:paraId="43FD10BD"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Possible developments may include:</w:t>
      </w:r>
    </w:p>
    <w:p w14:paraId="5E77EFE9" w14:textId="77777777" w:rsidR="00A27B80" w:rsidRPr="00866078" w:rsidRDefault="00A27B80" w:rsidP="00A27B80">
      <w:pPr>
        <w:numPr>
          <w:ilvl w:val="0"/>
          <w:numId w:val="20"/>
        </w:numPr>
        <w:spacing w:line="276" w:lineRule="auto"/>
        <w:rPr>
          <w:rFonts w:ascii="Aptos Narrow" w:hAnsi="Aptos Narrow" w:cstheme="majorHAnsi"/>
        </w:rPr>
      </w:pPr>
      <w:r w:rsidRPr="00866078">
        <w:rPr>
          <w:rFonts w:ascii="Aptos Narrow" w:hAnsi="Aptos Narrow" w:cstheme="majorHAnsi"/>
        </w:rPr>
        <w:t xml:space="preserve">a probation officer requesting treatment information; </w:t>
      </w:r>
    </w:p>
    <w:p w14:paraId="3A3BA1E6" w14:textId="77777777" w:rsidR="00A27B80" w:rsidRPr="00866078" w:rsidRDefault="00A27B80" w:rsidP="00A27B80">
      <w:pPr>
        <w:numPr>
          <w:ilvl w:val="0"/>
          <w:numId w:val="20"/>
        </w:numPr>
        <w:spacing w:line="276" w:lineRule="auto"/>
        <w:rPr>
          <w:rFonts w:ascii="Aptos Narrow" w:hAnsi="Aptos Narrow" w:cstheme="majorHAnsi"/>
        </w:rPr>
      </w:pPr>
      <w:r w:rsidRPr="00866078">
        <w:rPr>
          <w:rFonts w:ascii="Aptos Narrow" w:hAnsi="Aptos Narrow" w:cstheme="majorHAnsi"/>
        </w:rPr>
        <w:t xml:space="preserve">receipt of a subpoena or court order; </w:t>
      </w:r>
    </w:p>
    <w:p w14:paraId="1CBECFBF" w14:textId="77777777" w:rsidR="00A27B80" w:rsidRPr="00866078" w:rsidRDefault="00A27B80" w:rsidP="00A27B80">
      <w:pPr>
        <w:numPr>
          <w:ilvl w:val="0"/>
          <w:numId w:val="20"/>
        </w:numPr>
        <w:spacing w:line="276" w:lineRule="auto"/>
        <w:rPr>
          <w:rFonts w:ascii="Aptos Narrow" w:hAnsi="Aptos Narrow" w:cstheme="majorHAnsi"/>
        </w:rPr>
      </w:pPr>
      <w:r w:rsidRPr="00866078">
        <w:rPr>
          <w:rFonts w:ascii="Aptos Narrow" w:hAnsi="Aptos Narrow" w:cstheme="majorHAnsi"/>
        </w:rPr>
        <w:t xml:space="preserve">a court-referred client refusing aspects of treatment; </w:t>
      </w:r>
    </w:p>
    <w:p w14:paraId="5F348809" w14:textId="77777777" w:rsidR="00A27B80" w:rsidRPr="00866078" w:rsidRDefault="00A27B80" w:rsidP="00A27B80">
      <w:pPr>
        <w:numPr>
          <w:ilvl w:val="0"/>
          <w:numId w:val="20"/>
        </w:numPr>
        <w:spacing w:line="276" w:lineRule="auto"/>
        <w:rPr>
          <w:rFonts w:ascii="Aptos Narrow" w:hAnsi="Aptos Narrow" w:cstheme="majorHAnsi"/>
        </w:rPr>
      </w:pPr>
      <w:r w:rsidRPr="00866078">
        <w:rPr>
          <w:rFonts w:ascii="Aptos Narrow" w:hAnsi="Aptos Narrow" w:cstheme="majorHAnsi"/>
        </w:rPr>
        <w:t xml:space="preserve">a physician requesting clinical information; </w:t>
      </w:r>
    </w:p>
    <w:p w14:paraId="7D539D34" w14:textId="77777777" w:rsidR="00A27B80" w:rsidRPr="00866078" w:rsidRDefault="00A27B80" w:rsidP="00A27B80">
      <w:pPr>
        <w:numPr>
          <w:ilvl w:val="0"/>
          <w:numId w:val="20"/>
        </w:numPr>
        <w:spacing w:line="276" w:lineRule="auto"/>
        <w:rPr>
          <w:rFonts w:ascii="Aptos Narrow" w:hAnsi="Aptos Narrow" w:cstheme="majorHAnsi"/>
        </w:rPr>
      </w:pPr>
      <w:r w:rsidRPr="00866078">
        <w:rPr>
          <w:rFonts w:ascii="Aptos Narrow" w:hAnsi="Aptos Narrow" w:cstheme="majorHAnsi"/>
        </w:rPr>
        <w:t xml:space="preserve">concerns from a psychiatric provider; </w:t>
      </w:r>
    </w:p>
    <w:p w14:paraId="0BC2CF3A" w14:textId="77777777" w:rsidR="00A27B80" w:rsidRPr="00866078" w:rsidRDefault="00A27B80" w:rsidP="00A27B80">
      <w:pPr>
        <w:numPr>
          <w:ilvl w:val="0"/>
          <w:numId w:val="20"/>
        </w:numPr>
        <w:spacing w:line="276" w:lineRule="auto"/>
        <w:rPr>
          <w:rFonts w:ascii="Aptos Narrow" w:hAnsi="Aptos Narrow" w:cstheme="majorHAnsi"/>
        </w:rPr>
      </w:pPr>
      <w:r w:rsidRPr="00866078">
        <w:rPr>
          <w:rFonts w:ascii="Aptos Narrow" w:hAnsi="Aptos Narrow" w:cstheme="majorHAnsi"/>
        </w:rPr>
        <w:t xml:space="preserve">disagreement among treatment professionals; </w:t>
      </w:r>
    </w:p>
    <w:p w14:paraId="4B9496F2" w14:textId="77777777" w:rsidR="00A27B80" w:rsidRPr="00866078" w:rsidRDefault="00A27B80" w:rsidP="00A27B80">
      <w:pPr>
        <w:numPr>
          <w:ilvl w:val="0"/>
          <w:numId w:val="20"/>
        </w:numPr>
        <w:spacing w:line="276" w:lineRule="auto"/>
        <w:rPr>
          <w:rFonts w:ascii="Aptos Narrow" w:hAnsi="Aptos Narrow" w:cstheme="majorHAnsi"/>
        </w:rPr>
      </w:pPr>
      <w:r w:rsidRPr="00866078">
        <w:rPr>
          <w:rFonts w:ascii="Aptos Narrow" w:hAnsi="Aptos Narrow" w:cstheme="majorHAnsi"/>
        </w:rPr>
        <w:t xml:space="preserve">questions involving releases of information; </w:t>
      </w:r>
    </w:p>
    <w:p w14:paraId="1E6FA891" w14:textId="77777777" w:rsidR="00A27B80" w:rsidRPr="00866078" w:rsidRDefault="00A27B80" w:rsidP="00A27B80">
      <w:pPr>
        <w:numPr>
          <w:ilvl w:val="0"/>
          <w:numId w:val="20"/>
        </w:numPr>
        <w:spacing w:line="276" w:lineRule="auto"/>
        <w:rPr>
          <w:rFonts w:ascii="Aptos Narrow" w:hAnsi="Aptos Narrow" w:cstheme="majorHAnsi"/>
        </w:rPr>
      </w:pPr>
      <w:r w:rsidRPr="00866078">
        <w:rPr>
          <w:rFonts w:ascii="Aptos Narrow" w:hAnsi="Aptos Narrow" w:cstheme="majorHAnsi"/>
        </w:rPr>
        <w:t xml:space="preserve">changing risk or treatment needs; </w:t>
      </w:r>
    </w:p>
    <w:p w14:paraId="3CA296AC" w14:textId="77777777" w:rsidR="00A27B80" w:rsidRPr="00866078" w:rsidRDefault="00A27B80" w:rsidP="00A27B80">
      <w:pPr>
        <w:numPr>
          <w:ilvl w:val="0"/>
          <w:numId w:val="20"/>
        </w:numPr>
        <w:spacing w:line="276" w:lineRule="auto"/>
        <w:rPr>
          <w:rFonts w:ascii="Aptos Narrow" w:hAnsi="Aptos Narrow" w:cstheme="majorHAnsi"/>
        </w:rPr>
      </w:pPr>
      <w:r w:rsidRPr="00866078">
        <w:rPr>
          <w:rFonts w:ascii="Aptos Narrow" w:hAnsi="Aptos Narrow" w:cstheme="majorHAnsi"/>
        </w:rPr>
        <w:t xml:space="preserve">conflicting recommendations from professionals; </w:t>
      </w:r>
    </w:p>
    <w:p w14:paraId="447B0FB6" w14:textId="77777777" w:rsidR="00A27B80" w:rsidRPr="00866078" w:rsidRDefault="00A27B80" w:rsidP="00A27B80">
      <w:pPr>
        <w:numPr>
          <w:ilvl w:val="0"/>
          <w:numId w:val="20"/>
        </w:numPr>
        <w:spacing w:line="276" w:lineRule="auto"/>
        <w:rPr>
          <w:rFonts w:ascii="Aptos Narrow" w:hAnsi="Aptos Narrow" w:cstheme="majorHAnsi"/>
        </w:rPr>
      </w:pPr>
      <w:r w:rsidRPr="00866078">
        <w:rPr>
          <w:rFonts w:ascii="Aptos Narrow" w:hAnsi="Aptos Narrow" w:cstheme="majorHAnsi"/>
        </w:rPr>
        <w:t xml:space="preserve">a client objecting to information sharing; or </w:t>
      </w:r>
    </w:p>
    <w:p w14:paraId="4016A10B" w14:textId="77777777" w:rsidR="00A27B80" w:rsidRPr="00866078" w:rsidRDefault="00A27B80" w:rsidP="00A27B80">
      <w:pPr>
        <w:numPr>
          <w:ilvl w:val="0"/>
          <w:numId w:val="20"/>
        </w:numPr>
        <w:spacing w:line="276" w:lineRule="auto"/>
        <w:rPr>
          <w:rFonts w:ascii="Aptos Narrow" w:hAnsi="Aptos Narrow" w:cstheme="majorHAnsi"/>
        </w:rPr>
      </w:pPr>
      <w:r w:rsidRPr="00866078">
        <w:rPr>
          <w:rFonts w:ascii="Aptos Narrow" w:hAnsi="Aptos Narrow" w:cstheme="majorHAnsi"/>
        </w:rPr>
        <w:t xml:space="preserve">a need to determine what information may ethically and legally be disclosed. </w:t>
      </w:r>
    </w:p>
    <w:p w14:paraId="3F2CFA5D"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Students must respond </w:t>
      </w:r>
      <w:r w:rsidRPr="00866078">
        <w:rPr>
          <w:rFonts w:ascii="Aptos Narrow" w:hAnsi="Aptos Narrow" w:cstheme="majorHAnsi"/>
          <w:b/>
          <w:bCs/>
        </w:rPr>
        <w:t>in real time as the counselor</w:t>
      </w:r>
      <w:r w:rsidRPr="00866078">
        <w:rPr>
          <w:rFonts w:ascii="Aptos Narrow" w:hAnsi="Aptos Narrow" w:cstheme="majorHAnsi"/>
        </w:rPr>
        <w:t>, explain their reasoning, and determine when consultation or additional information is necessary.</w:t>
      </w:r>
    </w:p>
    <w:p w14:paraId="3B8D93AF"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b/>
          <w:bCs/>
        </w:rPr>
        <w:t>3. Clinical Consultation</w:t>
      </w:r>
    </w:p>
    <w:p w14:paraId="41676881"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When a student is in the Counselor Hot Seat, the remaining members of the Clinical Consultation Team serve as the counselor's professional consultation network.</w:t>
      </w:r>
    </w:p>
    <w:p w14:paraId="37210517"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Consultants should:</w:t>
      </w:r>
    </w:p>
    <w:p w14:paraId="08CD103C" w14:textId="77777777" w:rsidR="00A27B80" w:rsidRPr="00866078" w:rsidRDefault="00A27B80" w:rsidP="00A27B80">
      <w:pPr>
        <w:numPr>
          <w:ilvl w:val="0"/>
          <w:numId w:val="21"/>
        </w:numPr>
        <w:spacing w:line="276" w:lineRule="auto"/>
        <w:rPr>
          <w:rFonts w:ascii="Aptos Narrow" w:hAnsi="Aptos Narrow" w:cstheme="majorHAnsi"/>
        </w:rPr>
      </w:pPr>
      <w:r w:rsidRPr="00866078">
        <w:rPr>
          <w:rFonts w:ascii="Aptos Narrow" w:hAnsi="Aptos Narrow" w:cstheme="majorHAnsi"/>
        </w:rPr>
        <w:t xml:space="preserve">ask clarifying questions; </w:t>
      </w:r>
    </w:p>
    <w:p w14:paraId="3DF48F36" w14:textId="77777777" w:rsidR="00A27B80" w:rsidRPr="00866078" w:rsidRDefault="00A27B80" w:rsidP="00A27B80">
      <w:pPr>
        <w:numPr>
          <w:ilvl w:val="0"/>
          <w:numId w:val="21"/>
        </w:numPr>
        <w:spacing w:line="276" w:lineRule="auto"/>
        <w:rPr>
          <w:rFonts w:ascii="Aptos Narrow" w:hAnsi="Aptos Narrow" w:cstheme="majorHAnsi"/>
        </w:rPr>
      </w:pPr>
      <w:r w:rsidRPr="00866078">
        <w:rPr>
          <w:rFonts w:ascii="Aptos Narrow" w:hAnsi="Aptos Narrow" w:cstheme="majorHAnsi"/>
        </w:rPr>
        <w:t xml:space="preserve">identify information that may be missing; </w:t>
      </w:r>
    </w:p>
    <w:p w14:paraId="6A26D40B" w14:textId="77777777" w:rsidR="00A27B80" w:rsidRPr="00866078" w:rsidRDefault="00A27B80" w:rsidP="00A27B80">
      <w:pPr>
        <w:numPr>
          <w:ilvl w:val="0"/>
          <w:numId w:val="21"/>
        </w:numPr>
        <w:spacing w:line="276" w:lineRule="auto"/>
        <w:rPr>
          <w:rFonts w:ascii="Aptos Narrow" w:hAnsi="Aptos Narrow" w:cstheme="majorHAnsi"/>
        </w:rPr>
      </w:pPr>
      <w:r w:rsidRPr="00866078">
        <w:rPr>
          <w:rFonts w:ascii="Aptos Narrow" w:hAnsi="Aptos Narrow" w:cstheme="majorHAnsi"/>
        </w:rPr>
        <w:t xml:space="preserve">raise ethical, legal, clinical, or cultural considerations; </w:t>
      </w:r>
    </w:p>
    <w:p w14:paraId="6EA1AA7F" w14:textId="77777777" w:rsidR="00A27B80" w:rsidRPr="00866078" w:rsidRDefault="00A27B80" w:rsidP="00A27B80">
      <w:pPr>
        <w:numPr>
          <w:ilvl w:val="0"/>
          <w:numId w:val="21"/>
        </w:numPr>
        <w:spacing w:line="276" w:lineRule="auto"/>
        <w:rPr>
          <w:rFonts w:ascii="Aptos Narrow" w:hAnsi="Aptos Narrow" w:cstheme="majorHAnsi"/>
        </w:rPr>
      </w:pPr>
      <w:r w:rsidRPr="00866078">
        <w:rPr>
          <w:rFonts w:ascii="Aptos Narrow" w:hAnsi="Aptos Narrow" w:cstheme="majorHAnsi"/>
        </w:rPr>
        <w:t xml:space="preserve">challenge assumptions respectfully; </w:t>
      </w:r>
    </w:p>
    <w:p w14:paraId="4B16B7AE" w14:textId="77777777" w:rsidR="00A27B80" w:rsidRPr="00866078" w:rsidRDefault="00A27B80" w:rsidP="00A27B80">
      <w:pPr>
        <w:numPr>
          <w:ilvl w:val="0"/>
          <w:numId w:val="21"/>
        </w:numPr>
        <w:spacing w:line="276" w:lineRule="auto"/>
        <w:rPr>
          <w:rFonts w:ascii="Aptos Narrow" w:hAnsi="Aptos Narrow" w:cstheme="majorHAnsi"/>
        </w:rPr>
      </w:pPr>
      <w:r w:rsidRPr="00866078">
        <w:rPr>
          <w:rFonts w:ascii="Aptos Narrow" w:hAnsi="Aptos Narrow" w:cstheme="majorHAnsi"/>
        </w:rPr>
        <w:t xml:space="preserve">identify alternative courses of action; and </w:t>
      </w:r>
    </w:p>
    <w:p w14:paraId="41917DA1" w14:textId="77777777" w:rsidR="00A27B80" w:rsidRPr="00866078" w:rsidRDefault="00A27B80" w:rsidP="00A27B80">
      <w:pPr>
        <w:numPr>
          <w:ilvl w:val="0"/>
          <w:numId w:val="21"/>
        </w:numPr>
        <w:spacing w:line="276" w:lineRule="auto"/>
        <w:rPr>
          <w:rFonts w:ascii="Aptos Narrow" w:hAnsi="Aptos Narrow" w:cstheme="majorHAnsi"/>
        </w:rPr>
      </w:pPr>
      <w:r w:rsidRPr="00866078">
        <w:rPr>
          <w:rFonts w:ascii="Aptos Narrow" w:hAnsi="Aptos Narrow" w:cstheme="majorHAnsi"/>
        </w:rPr>
        <w:t xml:space="preserve">support thoughtful professional decision-making. </w:t>
      </w:r>
    </w:p>
    <w:p w14:paraId="058D6727"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The counselor must consider the consultation but remains responsible for the final decision.</w:t>
      </w:r>
    </w:p>
    <w:p w14:paraId="1CBAF898"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b/>
          <w:bCs/>
        </w:rPr>
        <w:lastRenderedPageBreak/>
        <w:t>4. Legal-System Interface</w:t>
      </w:r>
    </w:p>
    <w:p w14:paraId="4BDFA640"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Students will demonstrate appropriate strategies for working with court-referred clients and interfacing with legal-system professionals.</w:t>
      </w:r>
    </w:p>
    <w:p w14:paraId="5DF9C695"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Students may be required to determine:</w:t>
      </w:r>
    </w:p>
    <w:p w14:paraId="52441A18" w14:textId="77777777" w:rsidR="00A27B80" w:rsidRPr="00866078" w:rsidRDefault="00A27B80" w:rsidP="00A27B80">
      <w:pPr>
        <w:numPr>
          <w:ilvl w:val="0"/>
          <w:numId w:val="22"/>
        </w:numPr>
        <w:spacing w:line="276" w:lineRule="auto"/>
        <w:rPr>
          <w:rFonts w:ascii="Aptos Narrow" w:hAnsi="Aptos Narrow" w:cstheme="majorHAnsi"/>
        </w:rPr>
      </w:pPr>
      <w:r w:rsidRPr="00866078">
        <w:rPr>
          <w:rFonts w:ascii="Aptos Narrow" w:hAnsi="Aptos Narrow" w:cstheme="majorHAnsi"/>
        </w:rPr>
        <w:t xml:space="preserve">what information can or should be disclosed; </w:t>
      </w:r>
    </w:p>
    <w:p w14:paraId="19A9EE00" w14:textId="77777777" w:rsidR="00A27B80" w:rsidRPr="00866078" w:rsidRDefault="00A27B80" w:rsidP="00A27B80">
      <w:pPr>
        <w:numPr>
          <w:ilvl w:val="0"/>
          <w:numId w:val="22"/>
        </w:numPr>
        <w:spacing w:line="276" w:lineRule="auto"/>
        <w:rPr>
          <w:rFonts w:ascii="Aptos Narrow" w:hAnsi="Aptos Narrow" w:cstheme="majorHAnsi"/>
        </w:rPr>
      </w:pPr>
      <w:r w:rsidRPr="00866078">
        <w:rPr>
          <w:rFonts w:ascii="Aptos Narrow" w:hAnsi="Aptos Narrow" w:cstheme="majorHAnsi"/>
        </w:rPr>
        <w:t xml:space="preserve">whether appropriate authorization exists; </w:t>
      </w:r>
    </w:p>
    <w:p w14:paraId="271C4354" w14:textId="77777777" w:rsidR="00A27B80" w:rsidRPr="00866078" w:rsidRDefault="00A27B80" w:rsidP="00A27B80">
      <w:pPr>
        <w:numPr>
          <w:ilvl w:val="0"/>
          <w:numId w:val="22"/>
        </w:numPr>
        <w:spacing w:line="276" w:lineRule="auto"/>
        <w:rPr>
          <w:rFonts w:ascii="Aptos Narrow" w:hAnsi="Aptos Narrow" w:cstheme="majorHAnsi"/>
        </w:rPr>
      </w:pPr>
      <w:r w:rsidRPr="00866078">
        <w:rPr>
          <w:rFonts w:ascii="Aptos Narrow" w:hAnsi="Aptos Narrow" w:cstheme="majorHAnsi"/>
        </w:rPr>
        <w:t xml:space="preserve">how confidentiality applies; </w:t>
      </w:r>
    </w:p>
    <w:p w14:paraId="024FB261" w14:textId="77777777" w:rsidR="00A27B80" w:rsidRPr="00866078" w:rsidRDefault="00A27B80" w:rsidP="00A27B80">
      <w:pPr>
        <w:numPr>
          <w:ilvl w:val="0"/>
          <w:numId w:val="22"/>
        </w:numPr>
        <w:spacing w:line="276" w:lineRule="auto"/>
        <w:rPr>
          <w:rFonts w:ascii="Aptos Narrow" w:hAnsi="Aptos Narrow" w:cstheme="majorHAnsi"/>
        </w:rPr>
      </w:pPr>
      <w:r w:rsidRPr="00866078">
        <w:rPr>
          <w:rFonts w:ascii="Aptos Narrow" w:hAnsi="Aptos Narrow" w:cstheme="majorHAnsi"/>
        </w:rPr>
        <w:t xml:space="preserve">how to respond to a request for records; </w:t>
      </w:r>
    </w:p>
    <w:p w14:paraId="467AE3F1" w14:textId="77777777" w:rsidR="00A27B80" w:rsidRPr="00866078" w:rsidRDefault="00A27B80" w:rsidP="00A27B80">
      <w:pPr>
        <w:numPr>
          <w:ilvl w:val="0"/>
          <w:numId w:val="22"/>
        </w:numPr>
        <w:spacing w:line="276" w:lineRule="auto"/>
        <w:rPr>
          <w:rFonts w:ascii="Aptos Narrow" w:hAnsi="Aptos Narrow" w:cstheme="majorHAnsi"/>
        </w:rPr>
      </w:pPr>
      <w:r w:rsidRPr="00866078">
        <w:rPr>
          <w:rFonts w:ascii="Aptos Narrow" w:hAnsi="Aptos Narrow" w:cstheme="majorHAnsi"/>
        </w:rPr>
        <w:t xml:space="preserve">the counselor's role versus the role of the court; </w:t>
      </w:r>
    </w:p>
    <w:p w14:paraId="738770F0" w14:textId="77777777" w:rsidR="00A27B80" w:rsidRPr="00866078" w:rsidRDefault="00A27B80" w:rsidP="00A27B80">
      <w:pPr>
        <w:numPr>
          <w:ilvl w:val="0"/>
          <w:numId w:val="22"/>
        </w:numPr>
        <w:spacing w:line="276" w:lineRule="auto"/>
        <w:rPr>
          <w:rFonts w:ascii="Aptos Narrow" w:hAnsi="Aptos Narrow" w:cstheme="majorHAnsi"/>
        </w:rPr>
      </w:pPr>
      <w:r w:rsidRPr="00866078">
        <w:rPr>
          <w:rFonts w:ascii="Aptos Narrow" w:hAnsi="Aptos Narrow" w:cstheme="majorHAnsi"/>
        </w:rPr>
        <w:t xml:space="preserve">how court involvement affects informed consent; and </w:t>
      </w:r>
    </w:p>
    <w:p w14:paraId="2E04969B" w14:textId="77777777" w:rsidR="00A27B80" w:rsidRPr="00866078" w:rsidRDefault="00A27B80" w:rsidP="00A27B80">
      <w:pPr>
        <w:numPr>
          <w:ilvl w:val="0"/>
          <w:numId w:val="22"/>
        </w:numPr>
        <w:spacing w:line="276" w:lineRule="auto"/>
        <w:rPr>
          <w:rFonts w:ascii="Aptos Narrow" w:hAnsi="Aptos Narrow" w:cstheme="majorHAnsi"/>
        </w:rPr>
      </w:pPr>
      <w:r w:rsidRPr="00866078">
        <w:rPr>
          <w:rFonts w:ascii="Aptos Narrow" w:hAnsi="Aptos Narrow" w:cstheme="majorHAnsi"/>
        </w:rPr>
        <w:t xml:space="preserve">when legal or supervisory consultation is warranted. </w:t>
      </w:r>
    </w:p>
    <w:p w14:paraId="0112960C"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b/>
          <w:bCs/>
        </w:rPr>
        <w:t>5. Integrated Behavioral Healthcare Collaboration</w:t>
      </w:r>
    </w:p>
    <w:p w14:paraId="411306C0"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Students will demonstrate strategies for collaborating with professionals such as physicians, psychiatrists, nurses, case managers, and other behavioral health providers.</w:t>
      </w:r>
    </w:p>
    <w:p w14:paraId="11F6DD07"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Students will consider:</w:t>
      </w:r>
    </w:p>
    <w:p w14:paraId="468A1C5A" w14:textId="77777777" w:rsidR="00A27B80" w:rsidRPr="00866078" w:rsidRDefault="00A27B80" w:rsidP="00A27B80">
      <w:pPr>
        <w:numPr>
          <w:ilvl w:val="0"/>
          <w:numId w:val="23"/>
        </w:numPr>
        <w:spacing w:line="276" w:lineRule="auto"/>
        <w:rPr>
          <w:rFonts w:ascii="Aptos Narrow" w:hAnsi="Aptos Narrow" w:cstheme="majorHAnsi"/>
        </w:rPr>
      </w:pPr>
      <w:r w:rsidRPr="00866078">
        <w:rPr>
          <w:rFonts w:ascii="Aptos Narrow" w:hAnsi="Aptos Narrow" w:cstheme="majorHAnsi"/>
        </w:rPr>
        <w:t xml:space="preserve">coordination of care; </w:t>
      </w:r>
    </w:p>
    <w:p w14:paraId="3B6E751F" w14:textId="77777777" w:rsidR="00A27B80" w:rsidRPr="00866078" w:rsidRDefault="00A27B80" w:rsidP="00A27B80">
      <w:pPr>
        <w:numPr>
          <w:ilvl w:val="0"/>
          <w:numId w:val="23"/>
        </w:numPr>
        <w:spacing w:line="276" w:lineRule="auto"/>
        <w:rPr>
          <w:rFonts w:ascii="Aptos Narrow" w:hAnsi="Aptos Narrow" w:cstheme="majorHAnsi"/>
        </w:rPr>
      </w:pPr>
      <w:r w:rsidRPr="00866078">
        <w:rPr>
          <w:rFonts w:ascii="Aptos Narrow" w:hAnsi="Aptos Narrow" w:cstheme="majorHAnsi"/>
        </w:rPr>
        <w:t xml:space="preserve">scope of professional roles; </w:t>
      </w:r>
    </w:p>
    <w:p w14:paraId="17900A98" w14:textId="77777777" w:rsidR="00A27B80" w:rsidRPr="00866078" w:rsidRDefault="00A27B80" w:rsidP="00A27B80">
      <w:pPr>
        <w:numPr>
          <w:ilvl w:val="0"/>
          <w:numId w:val="23"/>
        </w:numPr>
        <w:spacing w:line="276" w:lineRule="auto"/>
        <w:rPr>
          <w:rFonts w:ascii="Aptos Narrow" w:hAnsi="Aptos Narrow" w:cstheme="majorHAnsi"/>
        </w:rPr>
      </w:pPr>
      <w:r w:rsidRPr="00866078">
        <w:rPr>
          <w:rFonts w:ascii="Aptos Narrow" w:hAnsi="Aptos Narrow" w:cstheme="majorHAnsi"/>
        </w:rPr>
        <w:t xml:space="preserve">appropriate information sharing; </w:t>
      </w:r>
    </w:p>
    <w:p w14:paraId="0BF32504" w14:textId="77777777" w:rsidR="00A27B80" w:rsidRPr="00866078" w:rsidRDefault="00A27B80" w:rsidP="00A27B80">
      <w:pPr>
        <w:numPr>
          <w:ilvl w:val="0"/>
          <w:numId w:val="23"/>
        </w:numPr>
        <w:spacing w:line="276" w:lineRule="auto"/>
        <w:rPr>
          <w:rFonts w:ascii="Aptos Narrow" w:hAnsi="Aptos Narrow" w:cstheme="majorHAnsi"/>
        </w:rPr>
      </w:pPr>
      <w:r w:rsidRPr="00866078">
        <w:rPr>
          <w:rFonts w:ascii="Aptos Narrow" w:hAnsi="Aptos Narrow" w:cstheme="majorHAnsi"/>
        </w:rPr>
        <w:t xml:space="preserve">continuity of care; </w:t>
      </w:r>
    </w:p>
    <w:p w14:paraId="09DFBBFC" w14:textId="77777777" w:rsidR="00A27B80" w:rsidRPr="00866078" w:rsidRDefault="00A27B80" w:rsidP="00A27B80">
      <w:pPr>
        <w:numPr>
          <w:ilvl w:val="0"/>
          <w:numId w:val="23"/>
        </w:numPr>
        <w:spacing w:line="276" w:lineRule="auto"/>
        <w:rPr>
          <w:rFonts w:ascii="Aptos Narrow" w:hAnsi="Aptos Narrow" w:cstheme="majorHAnsi"/>
        </w:rPr>
      </w:pPr>
      <w:r w:rsidRPr="00866078">
        <w:rPr>
          <w:rFonts w:ascii="Aptos Narrow" w:hAnsi="Aptos Narrow" w:cstheme="majorHAnsi"/>
        </w:rPr>
        <w:t xml:space="preserve">client consent; </w:t>
      </w:r>
    </w:p>
    <w:p w14:paraId="673B687E" w14:textId="77777777" w:rsidR="00A27B80" w:rsidRPr="00866078" w:rsidRDefault="00A27B80" w:rsidP="00A27B80">
      <w:pPr>
        <w:numPr>
          <w:ilvl w:val="0"/>
          <w:numId w:val="23"/>
        </w:numPr>
        <w:spacing w:line="276" w:lineRule="auto"/>
        <w:rPr>
          <w:rFonts w:ascii="Aptos Narrow" w:hAnsi="Aptos Narrow" w:cstheme="majorHAnsi"/>
        </w:rPr>
      </w:pPr>
      <w:r w:rsidRPr="00866078">
        <w:rPr>
          <w:rFonts w:ascii="Aptos Narrow" w:hAnsi="Aptos Narrow" w:cstheme="majorHAnsi"/>
        </w:rPr>
        <w:t xml:space="preserve">professional communication; and </w:t>
      </w:r>
    </w:p>
    <w:p w14:paraId="6D24A195" w14:textId="77777777" w:rsidR="00A27B80" w:rsidRPr="00866078" w:rsidRDefault="00A27B80" w:rsidP="00A27B80">
      <w:pPr>
        <w:numPr>
          <w:ilvl w:val="0"/>
          <w:numId w:val="23"/>
        </w:numPr>
        <w:spacing w:line="276" w:lineRule="auto"/>
        <w:rPr>
          <w:rFonts w:ascii="Aptos Narrow" w:hAnsi="Aptos Narrow" w:cstheme="majorHAnsi"/>
        </w:rPr>
      </w:pPr>
      <w:r w:rsidRPr="00866078">
        <w:rPr>
          <w:rFonts w:ascii="Aptos Narrow" w:hAnsi="Aptos Narrow" w:cstheme="majorHAnsi"/>
        </w:rPr>
        <w:t xml:space="preserve">conflicting treatment recommendations. </w:t>
      </w:r>
    </w:p>
    <w:p w14:paraId="3157BBFA"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b/>
          <w:bCs/>
        </w:rPr>
        <w:t>6. Treatment &amp; Prevention Recommendations</w:t>
      </w:r>
    </w:p>
    <w:p w14:paraId="0DD34090"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Students will evaluate the evolving case and recommend appropriate treatment and prevention interventions based on the client's needs, clinical presentation, and systems of care.</w:t>
      </w:r>
    </w:p>
    <w:p w14:paraId="7C608683"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b/>
          <w:bCs/>
        </w:rPr>
        <w:t>7. Individual Clinical Decision Memo</w:t>
      </w:r>
    </w:p>
    <w:p w14:paraId="1E154441"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Following the live case conference, each student will submit a concise </w:t>
      </w:r>
      <w:r w:rsidRPr="00866078">
        <w:rPr>
          <w:rFonts w:ascii="Aptos Narrow" w:hAnsi="Aptos Narrow" w:cstheme="majorHAnsi"/>
          <w:b/>
          <w:bCs/>
        </w:rPr>
        <w:t>Clinical Decision Memo</w:t>
      </w:r>
      <w:r w:rsidRPr="00866078">
        <w:rPr>
          <w:rFonts w:ascii="Aptos Narrow" w:hAnsi="Aptos Narrow" w:cstheme="majorHAnsi"/>
        </w:rPr>
        <w:t xml:space="preserve"> documenting and defending their professional decisions.</w:t>
      </w:r>
    </w:p>
    <w:p w14:paraId="30E84469"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The memo will address:</w:t>
      </w:r>
    </w:p>
    <w:p w14:paraId="59953EF8" w14:textId="77777777" w:rsidR="00A27B80" w:rsidRPr="00866078" w:rsidRDefault="00A27B80" w:rsidP="00A27B80">
      <w:pPr>
        <w:numPr>
          <w:ilvl w:val="0"/>
          <w:numId w:val="24"/>
        </w:numPr>
        <w:spacing w:line="276" w:lineRule="auto"/>
        <w:rPr>
          <w:rFonts w:ascii="Aptos Narrow" w:hAnsi="Aptos Narrow" w:cstheme="majorHAnsi"/>
        </w:rPr>
      </w:pPr>
      <w:r w:rsidRPr="00866078">
        <w:rPr>
          <w:rFonts w:ascii="Aptos Narrow" w:hAnsi="Aptos Narrow" w:cstheme="majorHAnsi"/>
        </w:rPr>
        <w:t xml:space="preserve">key clinical considerations; </w:t>
      </w:r>
    </w:p>
    <w:p w14:paraId="4D9D8D3B" w14:textId="77777777" w:rsidR="00A27B80" w:rsidRPr="00866078" w:rsidRDefault="00A27B80" w:rsidP="00A27B80">
      <w:pPr>
        <w:numPr>
          <w:ilvl w:val="0"/>
          <w:numId w:val="24"/>
        </w:numPr>
        <w:spacing w:line="276" w:lineRule="auto"/>
        <w:rPr>
          <w:rFonts w:ascii="Aptos Narrow" w:hAnsi="Aptos Narrow" w:cstheme="majorHAnsi"/>
        </w:rPr>
      </w:pPr>
      <w:r w:rsidRPr="00866078">
        <w:rPr>
          <w:rFonts w:ascii="Aptos Narrow" w:hAnsi="Aptos Narrow" w:cstheme="majorHAnsi"/>
        </w:rPr>
        <w:t xml:space="preserve">ethical and legal issues; </w:t>
      </w:r>
    </w:p>
    <w:p w14:paraId="303FE1CF" w14:textId="77777777" w:rsidR="00A27B80" w:rsidRPr="00866078" w:rsidRDefault="00A27B80" w:rsidP="00A27B80">
      <w:pPr>
        <w:numPr>
          <w:ilvl w:val="0"/>
          <w:numId w:val="24"/>
        </w:numPr>
        <w:spacing w:line="276" w:lineRule="auto"/>
        <w:rPr>
          <w:rFonts w:ascii="Aptos Narrow" w:hAnsi="Aptos Narrow" w:cstheme="majorHAnsi"/>
        </w:rPr>
      </w:pPr>
      <w:r w:rsidRPr="00866078">
        <w:rPr>
          <w:rFonts w:ascii="Aptos Narrow" w:hAnsi="Aptos Narrow" w:cstheme="majorHAnsi"/>
        </w:rPr>
        <w:t xml:space="preserve">treatment and prevention recommendations; </w:t>
      </w:r>
    </w:p>
    <w:p w14:paraId="1DC67FB8" w14:textId="77777777" w:rsidR="00A27B80" w:rsidRPr="00866078" w:rsidRDefault="00A27B80" w:rsidP="00A27B80">
      <w:pPr>
        <w:numPr>
          <w:ilvl w:val="0"/>
          <w:numId w:val="24"/>
        </w:numPr>
        <w:spacing w:line="276" w:lineRule="auto"/>
        <w:rPr>
          <w:rFonts w:ascii="Aptos Narrow" w:hAnsi="Aptos Narrow" w:cstheme="majorHAnsi"/>
        </w:rPr>
      </w:pPr>
      <w:r w:rsidRPr="00866078">
        <w:rPr>
          <w:rFonts w:ascii="Aptos Narrow" w:hAnsi="Aptos Narrow" w:cstheme="majorHAnsi"/>
        </w:rPr>
        <w:t xml:space="preserve">legal-system considerations; </w:t>
      </w:r>
    </w:p>
    <w:p w14:paraId="631E6E30" w14:textId="77777777" w:rsidR="00A27B80" w:rsidRPr="00866078" w:rsidRDefault="00A27B80" w:rsidP="00A27B80">
      <w:pPr>
        <w:numPr>
          <w:ilvl w:val="0"/>
          <w:numId w:val="24"/>
        </w:numPr>
        <w:spacing w:line="276" w:lineRule="auto"/>
        <w:rPr>
          <w:rFonts w:ascii="Aptos Narrow" w:hAnsi="Aptos Narrow" w:cstheme="majorHAnsi"/>
        </w:rPr>
      </w:pPr>
      <w:r w:rsidRPr="00866078">
        <w:rPr>
          <w:rFonts w:ascii="Aptos Narrow" w:hAnsi="Aptos Narrow" w:cstheme="majorHAnsi"/>
        </w:rPr>
        <w:t xml:space="preserve">integrated-care considerations; </w:t>
      </w:r>
    </w:p>
    <w:p w14:paraId="2176180F" w14:textId="77777777" w:rsidR="00A27B80" w:rsidRPr="00866078" w:rsidRDefault="00A27B80" w:rsidP="00A27B80">
      <w:pPr>
        <w:numPr>
          <w:ilvl w:val="0"/>
          <w:numId w:val="24"/>
        </w:numPr>
        <w:spacing w:line="276" w:lineRule="auto"/>
        <w:rPr>
          <w:rFonts w:ascii="Aptos Narrow" w:hAnsi="Aptos Narrow" w:cstheme="majorHAnsi"/>
        </w:rPr>
      </w:pPr>
      <w:r w:rsidRPr="00866078">
        <w:rPr>
          <w:rFonts w:ascii="Aptos Narrow" w:hAnsi="Aptos Narrow" w:cstheme="majorHAnsi"/>
        </w:rPr>
        <w:t xml:space="preserve">how consultation influenced the student's thinking; </w:t>
      </w:r>
    </w:p>
    <w:p w14:paraId="4A85AB26" w14:textId="77777777" w:rsidR="00A27B80" w:rsidRPr="00866078" w:rsidRDefault="00A27B80" w:rsidP="00A27B80">
      <w:pPr>
        <w:numPr>
          <w:ilvl w:val="0"/>
          <w:numId w:val="24"/>
        </w:numPr>
        <w:spacing w:line="276" w:lineRule="auto"/>
        <w:rPr>
          <w:rFonts w:ascii="Aptos Narrow" w:hAnsi="Aptos Narrow" w:cstheme="majorHAnsi"/>
        </w:rPr>
      </w:pPr>
      <w:r w:rsidRPr="00866078">
        <w:rPr>
          <w:rFonts w:ascii="Aptos Narrow" w:hAnsi="Aptos Narrow" w:cstheme="majorHAnsi"/>
        </w:rPr>
        <w:t xml:space="preserve">the student's final professional decision and rationale; and </w:t>
      </w:r>
    </w:p>
    <w:p w14:paraId="0503B763" w14:textId="77777777" w:rsidR="00A27B80" w:rsidRPr="00866078" w:rsidRDefault="00A27B80" w:rsidP="00A27B80">
      <w:pPr>
        <w:numPr>
          <w:ilvl w:val="0"/>
          <w:numId w:val="24"/>
        </w:numPr>
        <w:spacing w:line="276" w:lineRule="auto"/>
        <w:rPr>
          <w:rFonts w:ascii="Aptos Narrow" w:hAnsi="Aptos Narrow" w:cstheme="majorHAnsi"/>
        </w:rPr>
      </w:pPr>
      <w:r w:rsidRPr="00866078">
        <w:rPr>
          <w:rFonts w:ascii="Aptos Narrow" w:hAnsi="Aptos Narrow" w:cstheme="majorHAnsi"/>
        </w:rPr>
        <w:lastRenderedPageBreak/>
        <w:t xml:space="preserve">what additional consultation, documentation, referral, or follow-up would be necessary. </w:t>
      </w:r>
    </w:p>
    <w:p w14:paraId="7A9EF7A0" w14:textId="77777777" w:rsidR="00A27B80" w:rsidRPr="00866078" w:rsidRDefault="00A27B80" w:rsidP="00A27B80">
      <w:pPr>
        <w:spacing w:line="276" w:lineRule="auto"/>
        <w:rPr>
          <w:rFonts w:ascii="Aptos Narrow" w:hAnsi="Aptos Narrow" w:cstheme="majorHAnsi"/>
          <w:b/>
          <w:bCs/>
        </w:rPr>
      </w:pPr>
      <w:r w:rsidRPr="00866078">
        <w:rPr>
          <w:rFonts w:ascii="Aptos Narrow" w:hAnsi="Aptos Narrow" w:cstheme="majorHAnsi"/>
          <w:b/>
          <w:bCs/>
        </w:rPr>
        <w:t>CACREP 2024 Standards</w:t>
      </w:r>
    </w:p>
    <w:p w14:paraId="3F8EAAD6"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b/>
          <w:bCs/>
        </w:rPr>
        <w:t>3.A.10; 3.E.6; 5.C.1; 5.C.5; 5.C.6; 5.C.7</w:t>
      </w:r>
    </w:p>
    <w:p w14:paraId="5F3CBB5E" w14:textId="77777777" w:rsidR="00A27B80" w:rsidRPr="00866078" w:rsidRDefault="00A27B80" w:rsidP="00A27B80">
      <w:pPr>
        <w:spacing w:line="276" w:lineRule="auto"/>
        <w:rPr>
          <w:rFonts w:ascii="Aptos Narrow" w:hAnsi="Aptos Narrow" w:cstheme="majorHAnsi"/>
          <w:b/>
          <w:bCs/>
        </w:rPr>
      </w:pPr>
      <w:r w:rsidRPr="00866078">
        <w:rPr>
          <w:rFonts w:ascii="Aptos Narrow" w:hAnsi="Aptos Narrow" w:cstheme="majorHAnsi"/>
          <w:b/>
          <w:bCs/>
        </w:rPr>
        <w:t>Related Readings</w:t>
      </w:r>
    </w:p>
    <w:p w14:paraId="37ECE701"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American Counseling Association. (2014). </w:t>
      </w:r>
      <w:r w:rsidRPr="00866078">
        <w:rPr>
          <w:rFonts w:ascii="Aptos Narrow" w:hAnsi="Aptos Narrow" w:cstheme="majorHAnsi"/>
          <w:i/>
          <w:iCs/>
        </w:rPr>
        <w:t>2014 ACA code of ethics</w:t>
      </w:r>
      <w:r w:rsidRPr="00866078">
        <w:rPr>
          <w:rFonts w:ascii="Aptos Narrow" w:hAnsi="Aptos Narrow" w:cstheme="majorHAnsi"/>
        </w:rPr>
        <w:t>. Author.</w:t>
      </w:r>
    </w:p>
    <w:p w14:paraId="1666F3BF"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Remley, T. P., &amp; Herlihy, B. (2024). </w:t>
      </w:r>
      <w:r w:rsidRPr="00866078">
        <w:rPr>
          <w:rFonts w:ascii="Aptos Narrow" w:hAnsi="Aptos Narrow" w:cstheme="majorHAnsi"/>
          <w:i/>
          <w:iCs/>
        </w:rPr>
        <w:t>Ethical, legal, and professional issues in counseling</w:t>
      </w:r>
      <w:r w:rsidRPr="00866078">
        <w:rPr>
          <w:rFonts w:ascii="Aptos Narrow" w:hAnsi="Aptos Narrow" w:cstheme="majorHAnsi"/>
        </w:rPr>
        <w:t xml:space="preserve"> (7th ed.). Pearson.</w:t>
      </w:r>
    </w:p>
    <w:p w14:paraId="06A1ACD3"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Watson, J. C., &amp; Schmit, M. K. (2020). </w:t>
      </w:r>
      <w:r w:rsidRPr="00866078">
        <w:rPr>
          <w:rFonts w:ascii="Aptos Narrow" w:hAnsi="Aptos Narrow" w:cstheme="majorHAnsi"/>
          <w:i/>
          <w:iCs/>
        </w:rPr>
        <w:t>Introduction to clinical mental health counseling: Contemporary issues</w:t>
      </w:r>
      <w:r w:rsidRPr="00866078">
        <w:rPr>
          <w:rFonts w:ascii="Aptos Narrow" w:hAnsi="Aptos Narrow" w:cstheme="majorHAnsi"/>
        </w:rPr>
        <w:t>. SAGE Publications, Inc.</w:t>
      </w:r>
    </w:p>
    <w:p w14:paraId="036FC43E"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Texas Behavioral Health Executive Council. (n.d.). </w:t>
      </w:r>
      <w:r w:rsidRPr="00866078">
        <w:rPr>
          <w:rFonts w:ascii="Aptos Narrow" w:hAnsi="Aptos Narrow" w:cstheme="majorHAnsi"/>
          <w:i/>
          <w:iCs/>
        </w:rPr>
        <w:t>Texas State Board of Examiners of Professional Counselors rules and regulations</w:t>
      </w:r>
      <w:r w:rsidRPr="00866078">
        <w:rPr>
          <w:rFonts w:ascii="Aptos Narrow" w:hAnsi="Aptos Narrow" w:cstheme="majorHAnsi"/>
        </w:rPr>
        <w:t>. Current version provided in D2L.</w:t>
      </w:r>
    </w:p>
    <w:p w14:paraId="71C82ABA"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Additional current scholarly readings and professional resources related to court-referred clients, interdisciplinary collaboration, integrated behavioral healthcare, confidentiality, and coordination of care will be provided in D2L.</w:t>
      </w:r>
    </w:p>
    <w:p w14:paraId="271C2838" w14:textId="77777777" w:rsidR="00A27B80" w:rsidRPr="00866078" w:rsidRDefault="00A27B80" w:rsidP="00A27B80">
      <w:pPr>
        <w:spacing w:line="276" w:lineRule="auto"/>
        <w:rPr>
          <w:rFonts w:ascii="Aptos Narrow" w:hAnsi="Aptos Narrow" w:cstheme="majorHAnsi"/>
          <w:b/>
          <w:bCs/>
        </w:rPr>
      </w:pPr>
      <w:r w:rsidRPr="00866078">
        <w:rPr>
          <w:rFonts w:ascii="Aptos Narrow" w:hAnsi="Aptos Narrow" w:cstheme="majorHAnsi"/>
          <w:b/>
          <w:bCs/>
        </w:rPr>
        <w:t>Purpose of the Assignment</w:t>
      </w:r>
    </w:p>
    <w:p w14:paraId="7E3FAF8D"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The purpose of this assignment is to provide students with an authentic opportunity to </w:t>
      </w:r>
      <w:r w:rsidRPr="00866078">
        <w:rPr>
          <w:rFonts w:ascii="Aptos Narrow" w:hAnsi="Aptos Narrow" w:cstheme="majorHAnsi"/>
          <w:b/>
          <w:bCs/>
        </w:rPr>
        <w:t>analyze, evaluate, and defend professional counseling decisions when clinical, ethical, legal, and interdisciplinary considerations intersect</w:t>
      </w:r>
      <w:r w:rsidRPr="00866078">
        <w:rPr>
          <w:rFonts w:ascii="Aptos Narrow" w:hAnsi="Aptos Narrow" w:cstheme="majorHAnsi"/>
        </w:rPr>
        <w:t>.</w:t>
      </w:r>
    </w:p>
    <w:p w14:paraId="6C3EB1CD"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Students will practice functioning as clinical mental health counselors within complex systems, communicating with other professionals, responding to legal-system involvement, using consultation effectively, and maintaining responsibility for client welfare and independent professional judgment.</w:t>
      </w:r>
    </w:p>
    <w:p w14:paraId="7321A166" w14:textId="77777777" w:rsidR="00A27B80" w:rsidRDefault="00A27B80" w:rsidP="005B3AAB">
      <w:pPr>
        <w:spacing w:line="276" w:lineRule="auto"/>
        <w:rPr>
          <w:rFonts w:ascii="Aptos Display" w:hAnsi="Aptos Display" w:cstheme="majorHAnsi"/>
        </w:rPr>
      </w:pP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3"/>
        <w:gridCol w:w="1120"/>
        <w:gridCol w:w="2211"/>
        <w:gridCol w:w="2096"/>
        <w:gridCol w:w="2200"/>
      </w:tblGrid>
      <w:tr w:rsidR="00A27B80" w:rsidRPr="0039255D" w14:paraId="5E6B566B" w14:textId="77777777" w:rsidTr="00A27B80">
        <w:trPr>
          <w:tblHeader/>
          <w:tblCellSpacing w:w="15" w:type="dxa"/>
        </w:trPr>
        <w:tc>
          <w:tcPr>
            <w:tcW w:w="0" w:type="auto"/>
            <w:shd w:val="clear" w:color="auto" w:fill="17365D" w:themeFill="text2" w:themeFillShade="BF"/>
            <w:vAlign w:val="center"/>
            <w:hideMark/>
          </w:tcPr>
          <w:p w14:paraId="56D5A14C" w14:textId="77777777" w:rsidR="00A27B80" w:rsidRPr="0039255D" w:rsidRDefault="00A27B80" w:rsidP="00A27B80">
            <w:pPr>
              <w:spacing w:line="276" w:lineRule="auto"/>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Assignment Component/Task</w:t>
            </w:r>
          </w:p>
        </w:tc>
        <w:tc>
          <w:tcPr>
            <w:tcW w:w="0" w:type="auto"/>
            <w:shd w:val="clear" w:color="auto" w:fill="17365D" w:themeFill="text2" w:themeFillShade="BF"/>
            <w:vAlign w:val="center"/>
            <w:hideMark/>
          </w:tcPr>
          <w:p w14:paraId="5C99C769" w14:textId="77777777" w:rsidR="00A27B80" w:rsidRPr="0039255D" w:rsidRDefault="00A27B80" w:rsidP="00A27B80">
            <w:pPr>
              <w:spacing w:line="276" w:lineRule="auto"/>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Associated CACREP 2024 Standard(s)</w:t>
            </w:r>
          </w:p>
        </w:tc>
        <w:tc>
          <w:tcPr>
            <w:tcW w:w="0" w:type="auto"/>
            <w:shd w:val="clear" w:color="auto" w:fill="17365D" w:themeFill="text2" w:themeFillShade="BF"/>
            <w:vAlign w:val="center"/>
            <w:hideMark/>
          </w:tcPr>
          <w:p w14:paraId="1283E914" w14:textId="77777777" w:rsidR="00A27B80" w:rsidRPr="0039255D" w:rsidRDefault="00A27B80" w:rsidP="00A27B80">
            <w:pPr>
              <w:spacing w:line="276" w:lineRule="auto"/>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1 – Does Not Meet Expectations</w:t>
            </w:r>
          </w:p>
        </w:tc>
        <w:tc>
          <w:tcPr>
            <w:tcW w:w="0" w:type="auto"/>
            <w:shd w:val="clear" w:color="auto" w:fill="17365D" w:themeFill="text2" w:themeFillShade="BF"/>
            <w:vAlign w:val="center"/>
            <w:hideMark/>
          </w:tcPr>
          <w:p w14:paraId="69916740" w14:textId="77777777" w:rsidR="00A27B80" w:rsidRPr="0039255D" w:rsidRDefault="00A27B80" w:rsidP="00A27B80">
            <w:pPr>
              <w:spacing w:line="276" w:lineRule="auto"/>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2 – Meets Expectations</w:t>
            </w:r>
          </w:p>
        </w:tc>
        <w:tc>
          <w:tcPr>
            <w:tcW w:w="0" w:type="auto"/>
            <w:shd w:val="clear" w:color="auto" w:fill="17365D" w:themeFill="text2" w:themeFillShade="BF"/>
            <w:vAlign w:val="center"/>
            <w:hideMark/>
          </w:tcPr>
          <w:p w14:paraId="0A32EAEE" w14:textId="77777777" w:rsidR="00A27B80" w:rsidRPr="0039255D" w:rsidRDefault="00A27B80" w:rsidP="00A27B80">
            <w:pPr>
              <w:spacing w:line="276" w:lineRule="auto"/>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3 – Exceeds Expectations</w:t>
            </w:r>
          </w:p>
        </w:tc>
      </w:tr>
      <w:tr w:rsidR="00A27B80" w:rsidRPr="0039255D" w14:paraId="2AA71312" w14:textId="77777777" w:rsidTr="00A27B80">
        <w:trPr>
          <w:tblCellSpacing w:w="15" w:type="dxa"/>
        </w:trPr>
        <w:tc>
          <w:tcPr>
            <w:tcW w:w="0" w:type="auto"/>
            <w:vAlign w:val="center"/>
            <w:hideMark/>
          </w:tcPr>
          <w:p w14:paraId="56DF3C48"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Clinical Conceptualization &amp; Treatment Reasoning (4 points)</w:t>
            </w:r>
          </w:p>
        </w:tc>
        <w:tc>
          <w:tcPr>
            <w:tcW w:w="0" w:type="auto"/>
            <w:vAlign w:val="center"/>
            <w:hideMark/>
          </w:tcPr>
          <w:p w14:paraId="4D188832"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5.C.1; 5.C.5</w:t>
            </w:r>
          </w:p>
        </w:tc>
        <w:tc>
          <w:tcPr>
            <w:tcW w:w="0" w:type="auto"/>
            <w:vAlign w:val="center"/>
            <w:hideMark/>
          </w:tcPr>
          <w:p w14:paraId="412DD189"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Demonstrates limited integration of client presentation, etiological or diagnostic considerations, treatment needs, prevention, or clinical context. Recommendations are unclear or weakly supported.</w:t>
            </w:r>
          </w:p>
        </w:tc>
        <w:tc>
          <w:tcPr>
            <w:tcW w:w="0" w:type="auto"/>
            <w:vAlign w:val="center"/>
            <w:hideMark/>
          </w:tcPr>
          <w:p w14:paraId="15CC59C7"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2–3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Analyzes</w:t>
            </w:r>
            <w:r w:rsidRPr="0039255D">
              <w:rPr>
                <w:rFonts w:ascii="Aptos Narrow" w:hAnsi="Aptos Narrow" w:cstheme="majorHAnsi"/>
                <w:sz w:val="20"/>
                <w:szCs w:val="20"/>
              </w:rPr>
              <w:t xml:space="preserve"> relevant client information and develops clinically appropriate treatment and prevention recommendations supported by the case.</w:t>
            </w:r>
          </w:p>
        </w:tc>
        <w:tc>
          <w:tcPr>
            <w:tcW w:w="0" w:type="auto"/>
            <w:vAlign w:val="center"/>
            <w:hideMark/>
          </w:tcPr>
          <w:p w14:paraId="5B9CD513"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4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Synthesizes and evaluates</w:t>
            </w:r>
            <w:r w:rsidRPr="0039255D">
              <w:rPr>
                <w:rFonts w:ascii="Aptos Narrow" w:hAnsi="Aptos Narrow" w:cstheme="majorHAnsi"/>
                <w:sz w:val="20"/>
                <w:szCs w:val="20"/>
              </w:rPr>
              <w:t xml:space="preserve"> complex client information, competing considerations, strengths, risks, and contextual factors to develop and defend nuanced treatment and prevention recommendations.</w:t>
            </w:r>
          </w:p>
        </w:tc>
      </w:tr>
      <w:tr w:rsidR="00A27B80" w:rsidRPr="0039255D" w14:paraId="6C299468" w14:textId="77777777" w:rsidTr="00A27B80">
        <w:trPr>
          <w:tblCellSpacing w:w="15" w:type="dxa"/>
        </w:trPr>
        <w:tc>
          <w:tcPr>
            <w:tcW w:w="0" w:type="auto"/>
            <w:vAlign w:val="center"/>
            <w:hideMark/>
          </w:tcPr>
          <w:p w14:paraId="669352DB"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lastRenderedPageBreak/>
              <w:t>Ethical &amp; Legal Decision-Making (5 points)</w:t>
            </w:r>
          </w:p>
        </w:tc>
        <w:tc>
          <w:tcPr>
            <w:tcW w:w="0" w:type="auto"/>
            <w:vAlign w:val="center"/>
            <w:hideMark/>
          </w:tcPr>
          <w:p w14:paraId="3CDE9A0A"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3.A.10; 3.E.6</w:t>
            </w:r>
          </w:p>
        </w:tc>
        <w:tc>
          <w:tcPr>
            <w:tcW w:w="0" w:type="auto"/>
            <w:vAlign w:val="center"/>
            <w:hideMark/>
          </w:tcPr>
          <w:p w14:paraId="42C83C7D"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0–2 points:</w:t>
            </w:r>
            <w:r w:rsidRPr="0039255D">
              <w:rPr>
                <w:rFonts w:ascii="Aptos Narrow" w:hAnsi="Aptos Narrow" w:cstheme="majorHAnsi"/>
                <w:sz w:val="20"/>
                <w:szCs w:val="20"/>
              </w:rPr>
              <w:t xml:space="preserve"> Ethical or legal concerns are overlooked, inaccurately interpreted, or addressed primarily through personal opinion. Professional decisions lack sufficient support.</w:t>
            </w:r>
          </w:p>
        </w:tc>
        <w:tc>
          <w:tcPr>
            <w:tcW w:w="0" w:type="auto"/>
            <w:vAlign w:val="center"/>
            <w:hideMark/>
          </w:tcPr>
          <w:p w14:paraId="16C54C7F"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3–4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Applies and analyzes</w:t>
            </w:r>
            <w:r w:rsidRPr="0039255D">
              <w:rPr>
                <w:rFonts w:ascii="Aptos Narrow" w:hAnsi="Aptos Narrow" w:cstheme="majorHAnsi"/>
                <w:sz w:val="20"/>
                <w:szCs w:val="20"/>
              </w:rPr>
              <w:t xml:space="preserve"> relevant ethical and legal requirements and develops professionally defensible responses to issues involving confidentiality, consent, records, boundaries, or information sharing.</w:t>
            </w:r>
          </w:p>
        </w:tc>
        <w:tc>
          <w:tcPr>
            <w:tcW w:w="0" w:type="auto"/>
            <w:vAlign w:val="center"/>
            <w:hideMark/>
          </w:tcPr>
          <w:p w14:paraId="2A1469BF"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5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Evaluates and integrates</w:t>
            </w:r>
            <w:r w:rsidRPr="0039255D">
              <w:rPr>
                <w:rFonts w:ascii="Aptos Narrow" w:hAnsi="Aptos Narrow" w:cstheme="majorHAnsi"/>
                <w:sz w:val="20"/>
                <w:szCs w:val="20"/>
              </w:rPr>
              <w:t xml:space="preserve"> competing ethical, legal, clinical, and contextual responsibilities; distinguishes among relevant obligations; and defends a sophisticated, client-centered professional response.</w:t>
            </w:r>
          </w:p>
        </w:tc>
      </w:tr>
      <w:tr w:rsidR="00A27B80" w:rsidRPr="0039255D" w14:paraId="03971F0C" w14:textId="77777777" w:rsidTr="00A27B80">
        <w:trPr>
          <w:tblCellSpacing w:w="15" w:type="dxa"/>
        </w:trPr>
        <w:tc>
          <w:tcPr>
            <w:tcW w:w="0" w:type="auto"/>
            <w:vAlign w:val="center"/>
            <w:hideMark/>
          </w:tcPr>
          <w:p w14:paraId="122F59B0"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Legal-System Interface &amp; Court-Referred Clients (4 points)</w:t>
            </w:r>
          </w:p>
        </w:tc>
        <w:tc>
          <w:tcPr>
            <w:tcW w:w="0" w:type="auto"/>
            <w:vAlign w:val="center"/>
            <w:hideMark/>
          </w:tcPr>
          <w:p w14:paraId="3D906AD0"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5.C.6</w:t>
            </w:r>
          </w:p>
        </w:tc>
        <w:tc>
          <w:tcPr>
            <w:tcW w:w="0" w:type="auto"/>
            <w:vAlign w:val="center"/>
            <w:hideMark/>
          </w:tcPr>
          <w:p w14:paraId="685E780A"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Demonstrates limited understanding of counselor responsibilities when working with court-referred clients or legal-system professionals. Responses may exceed the counselor's role or inadequately address confidentiality and information sharing.</w:t>
            </w:r>
          </w:p>
        </w:tc>
        <w:tc>
          <w:tcPr>
            <w:tcW w:w="0" w:type="auto"/>
            <w:vAlign w:val="center"/>
            <w:hideMark/>
          </w:tcPr>
          <w:p w14:paraId="0B30069B"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2–3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Applies</w:t>
            </w:r>
            <w:r w:rsidRPr="0039255D">
              <w:rPr>
                <w:rFonts w:ascii="Aptos Narrow" w:hAnsi="Aptos Narrow" w:cstheme="majorHAnsi"/>
                <w:sz w:val="20"/>
                <w:szCs w:val="20"/>
              </w:rPr>
              <w:t xml:space="preserve"> appropriate strategies for working with court-referred clients and communicating with legal-system professionals while attending to counselor role, confidentiality, authorization, and professional responsibilities.</w:t>
            </w:r>
          </w:p>
        </w:tc>
        <w:tc>
          <w:tcPr>
            <w:tcW w:w="0" w:type="auto"/>
            <w:vAlign w:val="center"/>
            <w:hideMark/>
          </w:tcPr>
          <w:p w14:paraId="4C7A1C29"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4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Evaluates and defends</w:t>
            </w:r>
            <w:r w:rsidRPr="0039255D">
              <w:rPr>
                <w:rFonts w:ascii="Aptos Narrow" w:hAnsi="Aptos Narrow" w:cstheme="majorHAnsi"/>
                <w:sz w:val="20"/>
                <w:szCs w:val="20"/>
              </w:rPr>
              <w:t xml:space="preserve"> an appropriately bounded strategy for navigating complex legal-system demands while protecting client rights, maintaining professional role clarity, and recognizing when supervisory or legal consultation is warranted.</w:t>
            </w:r>
          </w:p>
        </w:tc>
      </w:tr>
      <w:tr w:rsidR="00A27B80" w:rsidRPr="0039255D" w14:paraId="5B55DC82" w14:textId="77777777" w:rsidTr="00A27B80">
        <w:trPr>
          <w:tblCellSpacing w:w="15" w:type="dxa"/>
        </w:trPr>
        <w:tc>
          <w:tcPr>
            <w:tcW w:w="0" w:type="auto"/>
            <w:vAlign w:val="center"/>
            <w:hideMark/>
          </w:tcPr>
          <w:p w14:paraId="578ED424"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Integrated Behavioral Healthcare Collaboration (4 points)</w:t>
            </w:r>
          </w:p>
        </w:tc>
        <w:tc>
          <w:tcPr>
            <w:tcW w:w="0" w:type="auto"/>
            <w:vAlign w:val="center"/>
            <w:hideMark/>
          </w:tcPr>
          <w:p w14:paraId="1D6D5F8B"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5.C.7</w:t>
            </w:r>
          </w:p>
        </w:tc>
        <w:tc>
          <w:tcPr>
            <w:tcW w:w="0" w:type="auto"/>
            <w:vAlign w:val="center"/>
            <w:hideMark/>
          </w:tcPr>
          <w:p w14:paraId="07F711A5"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Demonstrates limited consideration of interdisciplinary roles, coordination of care, consent, or appropriate professional communication.</w:t>
            </w:r>
          </w:p>
        </w:tc>
        <w:tc>
          <w:tcPr>
            <w:tcW w:w="0" w:type="auto"/>
            <w:vAlign w:val="center"/>
            <w:hideMark/>
          </w:tcPr>
          <w:p w14:paraId="2C6C989F"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2–3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Applies</w:t>
            </w:r>
            <w:r w:rsidRPr="0039255D">
              <w:rPr>
                <w:rFonts w:ascii="Aptos Narrow" w:hAnsi="Aptos Narrow" w:cstheme="majorHAnsi"/>
                <w:sz w:val="20"/>
                <w:szCs w:val="20"/>
              </w:rPr>
              <w:t xml:space="preserve"> effective consultation and coordination strategies when interfacing with integrated behavioral healthcare professionals and considers appropriate information sharing and continuity of care.</w:t>
            </w:r>
          </w:p>
        </w:tc>
        <w:tc>
          <w:tcPr>
            <w:tcW w:w="0" w:type="auto"/>
            <w:vAlign w:val="center"/>
            <w:hideMark/>
          </w:tcPr>
          <w:p w14:paraId="5D27CFA5"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4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Evaluates and integrates</w:t>
            </w:r>
            <w:r w:rsidRPr="0039255D">
              <w:rPr>
                <w:rFonts w:ascii="Aptos Narrow" w:hAnsi="Aptos Narrow" w:cstheme="majorHAnsi"/>
                <w:sz w:val="20"/>
                <w:szCs w:val="20"/>
              </w:rPr>
              <w:t xml:space="preserve"> multiple professional perspectives while maintaining counselor role clarity, client-centered care, appropriate communication, and thoughtful coordination across systems.</w:t>
            </w:r>
          </w:p>
        </w:tc>
      </w:tr>
      <w:tr w:rsidR="00A27B80" w:rsidRPr="0039255D" w14:paraId="5F9216DD" w14:textId="77777777" w:rsidTr="00A27B80">
        <w:trPr>
          <w:tblCellSpacing w:w="15" w:type="dxa"/>
        </w:trPr>
        <w:tc>
          <w:tcPr>
            <w:tcW w:w="0" w:type="auto"/>
            <w:vAlign w:val="center"/>
            <w:hideMark/>
          </w:tcPr>
          <w:p w14:paraId="07F952D4"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Counselor Hot Seat: Responsive Professional Judgment (3 points)</w:t>
            </w:r>
          </w:p>
        </w:tc>
        <w:tc>
          <w:tcPr>
            <w:tcW w:w="0" w:type="auto"/>
            <w:vAlign w:val="center"/>
            <w:hideMark/>
          </w:tcPr>
          <w:p w14:paraId="02EB3C34"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3.A.10; 3.E.6; 5.C.5–5.C.7</w:t>
            </w:r>
          </w:p>
        </w:tc>
        <w:tc>
          <w:tcPr>
            <w:tcW w:w="0" w:type="auto"/>
            <w:vAlign w:val="center"/>
            <w:hideMark/>
          </w:tcPr>
          <w:p w14:paraId="15713850"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Has difficulty responding to evolving information, relies heavily on others to make decisions, or provides </w:t>
            </w:r>
            <w:r w:rsidRPr="0039255D">
              <w:rPr>
                <w:rFonts w:ascii="Aptos Narrow" w:hAnsi="Aptos Narrow" w:cstheme="majorHAnsi"/>
                <w:sz w:val="20"/>
                <w:szCs w:val="20"/>
              </w:rPr>
              <w:lastRenderedPageBreak/>
              <w:t>responses with limited professional rationale.</w:t>
            </w:r>
          </w:p>
        </w:tc>
        <w:tc>
          <w:tcPr>
            <w:tcW w:w="0" w:type="auto"/>
            <w:vAlign w:val="center"/>
            <w:hideMark/>
          </w:tcPr>
          <w:p w14:paraId="338A08FE"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lastRenderedPageBreak/>
              <w:t>2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Analyzes and responds</w:t>
            </w:r>
            <w:r w:rsidRPr="0039255D">
              <w:rPr>
                <w:rFonts w:ascii="Aptos Narrow" w:hAnsi="Aptos Narrow" w:cstheme="majorHAnsi"/>
                <w:sz w:val="20"/>
                <w:szCs w:val="20"/>
              </w:rPr>
              <w:t xml:space="preserve"> appropriately to unexpected case developments, identifies when consultation is </w:t>
            </w:r>
            <w:r w:rsidRPr="0039255D">
              <w:rPr>
                <w:rFonts w:ascii="Aptos Narrow" w:hAnsi="Aptos Narrow" w:cstheme="majorHAnsi"/>
                <w:sz w:val="20"/>
                <w:szCs w:val="20"/>
              </w:rPr>
              <w:lastRenderedPageBreak/>
              <w:t>necessary, and provides a reasonable professional rationale for decisions.</w:t>
            </w:r>
          </w:p>
        </w:tc>
        <w:tc>
          <w:tcPr>
            <w:tcW w:w="0" w:type="auto"/>
            <w:vAlign w:val="center"/>
            <w:hideMark/>
          </w:tcPr>
          <w:p w14:paraId="5187BE08"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lastRenderedPageBreak/>
              <w:t>3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Evaluates, adapts, and defends</w:t>
            </w:r>
            <w:r w:rsidRPr="0039255D">
              <w:rPr>
                <w:rFonts w:ascii="Aptos Narrow" w:hAnsi="Aptos Narrow" w:cstheme="majorHAnsi"/>
                <w:sz w:val="20"/>
                <w:szCs w:val="20"/>
              </w:rPr>
              <w:t xml:space="preserve"> professional decisions as new information emerges, demonstrates tolerance </w:t>
            </w:r>
            <w:r w:rsidRPr="0039255D">
              <w:rPr>
                <w:rFonts w:ascii="Aptos Narrow" w:hAnsi="Aptos Narrow" w:cstheme="majorHAnsi"/>
                <w:sz w:val="20"/>
                <w:szCs w:val="20"/>
              </w:rPr>
              <w:lastRenderedPageBreak/>
              <w:t>for ambiguity, and uses consultation strategically while maintaining independent professional judgment.</w:t>
            </w:r>
          </w:p>
        </w:tc>
      </w:tr>
      <w:tr w:rsidR="00A27B80" w:rsidRPr="0039255D" w14:paraId="517631C6" w14:textId="77777777" w:rsidTr="00A27B80">
        <w:trPr>
          <w:tblCellSpacing w:w="15" w:type="dxa"/>
        </w:trPr>
        <w:tc>
          <w:tcPr>
            <w:tcW w:w="0" w:type="auto"/>
            <w:vAlign w:val="center"/>
            <w:hideMark/>
          </w:tcPr>
          <w:p w14:paraId="028413F3"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lastRenderedPageBreak/>
              <w:t>Clinical Consultation &amp; Professional Collaboration (2 points)</w:t>
            </w:r>
          </w:p>
        </w:tc>
        <w:tc>
          <w:tcPr>
            <w:tcW w:w="0" w:type="auto"/>
            <w:vAlign w:val="center"/>
            <w:hideMark/>
          </w:tcPr>
          <w:p w14:paraId="1FFE07D4"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3.A.10; 5.C.7</w:t>
            </w:r>
          </w:p>
        </w:tc>
        <w:tc>
          <w:tcPr>
            <w:tcW w:w="0" w:type="auto"/>
            <w:vAlign w:val="center"/>
            <w:hideMark/>
          </w:tcPr>
          <w:p w14:paraId="6F7F0C7C"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0 points:</w:t>
            </w:r>
            <w:r w:rsidRPr="0039255D">
              <w:rPr>
                <w:rFonts w:ascii="Aptos Narrow" w:hAnsi="Aptos Narrow" w:cstheme="majorHAnsi"/>
                <w:sz w:val="20"/>
                <w:szCs w:val="20"/>
              </w:rPr>
              <w:t xml:space="preserve"> Participates minimally or communicates in ways that do not contribute meaningfully to professional consultation.</w:t>
            </w:r>
          </w:p>
        </w:tc>
        <w:tc>
          <w:tcPr>
            <w:tcW w:w="0" w:type="auto"/>
            <w:vAlign w:val="center"/>
            <w:hideMark/>
          </w:tcPr>
          <w:p w14:paraId="780ED1ED"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1 point:</w:t>
            </w:r>
            <w:r w:rsidRPr="0039255D">
              <w:rPr>
                <w:rFonts w:ascii="Aptos Narrow" w:hAnsi="Aptos Narrow" w:cstheme="majorHAnsi"/>
                <w:sz w:val="20"/>
                <w:szCs w:val="20"/>
              </w:rPr>
              <w:t xml:space="preserve"> Participates actively and respectfully, offers relevant perspectives, asks appropriate questions, and considers feedback from other counselors.</w:t>
            </w:r>
          </w:p>
        </w:tc>
        <w:tc>
          <w:tcPr>
            <w:tcW w:w="0" w:type="auto"/>
            <w:vAlign w:val="center"/>
            <w:hideMark/>
          </w:tcPr>
          <w:p w14:paraId="6B986C0D"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2 points:</w:t>
            </w:r>
            <w:r w:rsidRPr="0039255D">
              <w:rPr>
                <w:rFonts w:ascii="Aptos Narrow" w:hAnsi="Aptos Narrow" w:cstheme="majorHAnsi"/>
                <w:sz w:val="20"/>
                <w:szCs w:val="20"/>
              </w:rPr>
              <w:t xml:space="preserve"> Uses consultation intentionally to </w:t>
            </w:r>
            <w:r w:rsidRPr="0039255D">
              <w:rPr>
                <w:rFonts w:ascii="Aptos Narrow" w:hAnsi="Aptos Narrow" w:cstheme="majorHAnsi"/>
                <w:b/>
                <w:bCs/>
                <w:sz w:val="20"/>
                <w:szCs w:val="20"/>
              </w:rPr>
              <w:t>challenge assumptions, generate alternatives, evaluate competing perspectives, and strengthen clinical reasoning</w:t>
            </w:r>
            <w:r w:rsidRPr="0039255D">
              <w:rPr>
                <w:rFonts w:ascii="Aptos Narrow" w:hAnsi="Aptos Narrow" w:cstheme="majorHAnsi"/>
                <w:sz w:val="20"/>
                <w:szCs w:val="20"/>
              </w:rPr>
              <w:t xml:space="preserve"> while contributing meaningfully to peers' professional development.</w:t>
            </w:r>
          </w:p>
        </w:tc>
      </w:tr>
      <w:tr w:rsidR="00A27B80" w:rsidRPr="0039255D" w14:paraId="711FB5E8" w14:textId="77777777" w:rsidTr="00A27B80">
        <w:trPr>
          <w:tblCellSpacing w:w="15" w:type="dxa"/>
        </w:trPr>
        <w:tc>
          <w:tcPr>
            <w:tcW w:w="0" w:type="auto"/>
            <w:vAlign w:val="center"/>
            <w:hideMark/>
          </w:tcPr>
          <w:p w14:paraId="3E6046EE"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Individual Clinical Decision Memo (3 points)</w:t>
            </w:r>
          </w:p>
        </w:tc>
        <w:tc>
          <w:tcPr>
            <w:tcW w:w="0" w:type="auto"/>
            <w:vAlign w:val="center"/>
            <w:hideMark/>
          </w:tcPr>
          <w:p w14:paraId="0E8DF5AD"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3.A.10; 3.E.6; 5.C.1; 5.C.5–5.C.7</w:t>
            </w:r>
          </w:p>
        </w:tc>
        <w:tc>
          <w:tcPr>
            <w:tcW w:w="0" w:type="auto"/>
            <w:vAlign w:val="center"/>
            <w:hideMark/>
          </w:tcPr>
          <w:p w14:paraId="77169FD2"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Memo provides limited analysis or unclear rationale and demonstrates weak integration of clinical, ethical, legal, interdisciplinary, or consultation considerations.</w:t>
            </w:r>
          </w:p>
        </w:tc>
        <w:tc>
          <w:tcPr>
            <w:tcW w:w="0" w:type="auto"/>
            <w:vAlign w:val="center"/>
            <w:hideMark/>
          </w:tcPr>
          <w:p w14:paraId="39FE4169"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2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Synthesizes</w:t>
            </w:r>
            <w:r w:rsidRPr="0039255D">
              <w:rPr>
                <w:rFonts w:ascii="Aptos Narrow" w:hAnsi="Aptos Narrow" w:cstheme="majorHAnsi"/>
                <w:sz w:val="20"/>
                <w:szCs w:val="20"/>
              </w:rPr>
              <w:t xml:space="preserve"> the major clinical, ethical, legal, and interdisciplinary issues and clearly explains and supports the student's final professional decisions.</w:t>
            </w:r>
          </w:p>
        </w:tc>
        <w:tc>
          <w:tcPr>
            <w:tcW w:w="0" w:type="auto"/>
            <w:vAlign w:val="center"/>
            <w:hideMark/>
          </w:tcPr>
          <w:p w14:paraId="6A203860" w14:textId="77777777" w:rsidR="00A27B80" w:rsidRPr="0039255D" w:rsidRDefault="00A27B80" w:rsidP="00A27B80">
            <w:pPr>
              <w:spacing w:line="276" w:lineRule="auto"/>
              <w:rPr>
                <w:rFonts w:ascii="Aptos Narrow" w:hAnsi="Aptos Narrow" w:cstheme="majorHAnsi"/>
                <w:sz w:val="20"/>
                <w:szCs w:val="20"/>
              </w:rPr>
            </w:pPr>
            <w:r w:rsidRPr="0039255D">
              <w:rPr>
                <w:rFonts w:ascii="Aptos Narrow" w:hAnsi="Aptos Narrow" w:cstheme="majorHAnsi"/>
                <w:b/>
                <w:bCs/>
                <w:sz w:val="20"/>
                <w:szCs w:val="20"/>
              </w:rPr>
              <w:t>3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Synthesizes, evaluates, and defends</w:t>
            </w:r>
            <w:r w:rsidRPr="0039255D">
              <w:rPr>
                <w:rFonts w:ascii="Aptos Narrow" w:hAnsi="Aptos Narrow" w:cstheme="majorHAnsi"/>
                <w:sz w:val="20"/>
                <w:szCs w:val="20"/>
              </w:rPr>
              <w:t xml:space="preserve"> an integrated professional response, clearly demonstrating how clinical evidence, ethical/legal requirements, systems considerations, and consultation informed the student's independent judgment.</w:t>
            </w:r>
          </w:p>
        </w:tc>
      </w:tr>
    </w:tbl>
    <w:p w14:paraId="14138C16" w14:textId="77777777" w:rsidR="00A27B80" w:rsidRDefault="00A27B80" w:rsidP="005B3AAB">
      <w:pPr>
        <w:spacing w:line="276" w:lineRule="auto"/>
        <w:rPr>
          <w:rFonts w:ascii="Aptos Display" w:hAnsi="Aptos Display" w:cstheme="majorHAnsi"/>
        </w:rPr>
      </w:pPr>
    </w:p>
    <w:p w14:paraId="4A7025F4" w14:textId="6A0B41D2" w:rsidR="00A27B80" w:rsidRPr="00866078" w:rsidRDefault="00A27B80" w:rsidP="00A27B80">
      <w:pPr>
        <w:spacing w:line="276" w:lineRule="auto"/>
        <w:rPr>
          <w:rFonts w:ascii="Aptos Narrow" w:hAnsi="Aptos Narrow" w:cstheme="majorHAnsi"/>
          <w:b/>
          <w:bCs/>
        </w:rPr>
      </w:pPr>
      <w:r w:rsidRPr="00866078">
        <w:rPr>
          <w:rFonts w:ascii="Aptos Narrow" w:hAnsi="Aptos Narrow" w:cstheme="majorHAnsi"/>
          <w:b/>
          <w:bCs/>
        </w:rPr>
        <w:t>ASSIGNMENT 4: OPEN THE DOORS</w:t>
      </w:r>
      <w:r w:rsidR="00866078" w:rsidRPr="00866078">
        <w:rPr>
          <w:rFonts w:ascii="Aptos Narrow" w:hAnsi="Aptos Narrow" w:cstheme="majorHAnsi"/>
          <w:b/>
          <w:bCs/>
        </w:rPr>
        <w:t xml:space="preserve"> - </w:t>
      </w:r>
      <w:r w:rsidRPr="00866078">
        <w:rPr>
          <w:rFonts w:ascii="Aptos Narrow" w:hAnsi="Aptos Narrow" w:cstheme="majorHAnsi"/>
          <w:b/>
          <w:bCs/>
        </w:rPr>
        <w:t>CMHC PRACTICE CHALLENGE (25 POINTS)</w:t>
      </w:r>
    </w:p>
    <w:p w14:paraId="4B6CCBAB"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b/>
          <w:bCs/>
        </w:rPr>
        <w:t>DUE: See schedule for due date and time in D2L.</w:t>
      </w:r>
    </w:p>
    <w:p w14:paraId="27CE4AA5" w14:textId="77777777" w:rsidR="00A27B80" w:rsidRPr="00866078" w:rsidRDefault="00A27B80" w:rsidP="00A27B80">
      <w:pPr>
        <w:spacing w:line="276" w:lineRule="auto"/>
        <w:rPr>
          <w:rFonts w:ascii="Aptos Narrow" w:hAnsi="Aptos Narrow" w:cstheme="majorHAnsi"/>
          <w:b/>
          <w:bCs/>
        </w:rPr>
      </w:pPr>
      <w:r w:rsidRPr="00866078">
        <w:rPr>
          <w:rFonts w:ascii="Aptos Narrow" w:hAnsi="Aptos Narrow" w:cstheme="majorHAnsi"/>
          <w:b/>
          <w:bCs/>
        </w:rPr>
        <w:t>Assignment Description and Directions</w:t>
      </w:r>
    </w:p>
    <w:p w14:paraId="30126885"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You have completed your training, obtained the appropriate credentials, and have been given an opportunity to develop a clinical mental health counseling program.</w:t>
      </w:r>
    </w:p>
    <w:p w14:paraId="4D408238"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lastRenderedPageBreak/>
        <w:t xml:space="preserve">Before the doors can open, however, you must demonstrate that the practice is </w:t>
      </w:r>
      <w:r w:rsidRPr="00866078">
        <w:rPr>
          <w:rFonts w:ascii="Aptos Narrow" w:hAnsi="Aptos Narrow" w:cstheme="majorHAnsi"/>
          <w:b/>
          <w:bCs/>
        </w:rPr>
        <w:t>clinically appropriate, ethically sound, legally compliant, financially viable, connected to the larger mental health system, and responsive to the population it serves</w:t>
      </w:r>
      <w:r w:rsidRPr="00866078">
        <w:rPr>
          <w:rFonts w:ascii="Aptos Narrow" w:hAnsi="Aptos Narrow" w:cstheme="majorHAnsi"/>
        </w:rPr>
        <w:t>.</w:t>
      </w:r>
    </w:p>
    <w:p w14:paraId="3ED07842"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Welcome to </w:t>
      </w:r>
      <w:r w:rsidRPr="00866078">
        <w:rPr>
          <w:rFonts w:ascii="Aptos Narrow" w:hAnsi="Aptos Narrow" w:cstheme="majorHAnsi"/>
          <w:b/>
          <w:bCs/>
        </w:rPr>
        <w:t>Open the Doors: CMHC Practice Challenge</w:t>
      </w:r>
      <w:r w:rsidRPr="00866078">
        <w:rPr>
          <w:rFonts w:ascii="Aptos Narrow" w:hAnsi="Aptos Narrow" w:cstheme="majorHAnsi"/>
        </w:rPr>
        <w:t>.</w:t>
      </w:r>
    </w:p>
    <w:p w14:paraId="5EA2549D"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For this culminating experiential assignment, students will work with their semester-long </w:t>
      </w:r>
      <w:r w:rsidRPr="00866078">
        <w:rPr>
          <w:rFonts w:ascii="Aptos Narrow" w:hAnsi="Aptos Narrow" w:cstheme="majorHAnsi"/>
          <w:b/>
          <w:bCs/>
        </w:rPr>
        <w:t>Clinical Consultation Teams of approximately four students</w:t>
      </w:r>
      <w:r w:rsidRPr="00866078">
        <w:rPr>
          <w:rFonts w:ascii="Aptos Narrow" w:hAnsi="Aptos Narrow" w:cstheme="majorHAnsi"/>
        </w:rPr>
        <w:t xml:space="preserve"> to design a fictional clinical mental health counseling practice, program, or agency. Teams will apply what they have learned throughout the semester to make authentic decisions about how clinical mental health services are delivered.</w:t>
      </w:r>
    </w:p>
    <w:p w14:paraId="149506AB"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Each team may select or be assigned a practice setting such as:</w:t>
      </w:r>
    </w:p>
    <w:p w14:paraId="342D9CB9" w14:textId="77777777" w:rsidR="00A27B80" w:rsidRPr="00866078" w:rsidRDefault="00A27B80" w:rsidP="00A27B80">
      <w:pPr>
        <w:numPr>
          <w:ilvl w:val="0"/>
          <w:numId w:val="25"/>
        </w:numPr>
        <w:spacing w:line="276" w:lineRule="auto"/>
        <w:rPr>
          <w:rFonts w:ascii="Aptos Narrow" w:hAnsi="Aptos Narrow" w:cstheme="majorHAnsi"/>
        </w:rPr>
      </w:pPr>
      <w:r w:rsidRPr="00866078">
        <w:rPr>
          <w:rFonts w:ascii="Aptos Narrow" w:hAnsi="Aptos Narrow" w:cstheme="majorHAnsi"/>
        </w:rPr>
        <w:t xml:space="preserve">private or group counseling practice; </w:t>
      </w:r>
    </w:p>
    <w:p w14:paraId="54E22D70" w14:textId="77777777" w:rsidR="00A27B80" w:rsidRPr="00866078" w:rsidRDefault="00A27B80" w:rsidP="00A27B80">
      <w:pPr>
        <w:numPr>
          <w:ilvl w:val="0"/>
          <w:numId w:val="25"/>
        </w:numPr>
        <w:spacing w:line="276" w:lineRule="auto"/>
        <w:rPr>
          <w:rFonts w:ascii="Aptos Narrow" w:hAnsi="Aptos Narrow" w:cstheme="majorHAnsi"/>
        </w:rPr>
      </w:pPr>
      <w:r w:rsidRPr="00866078">
        <w:rPr>
          <w:rFonts w:ascii="Aptos Narrow" w:hAnsi="Aptos Narrow" w:cstheme="majorHAnsi"/>
        </w:rPr>
        <w:t xml:space="preserve">community mental health agency; </w:t>
      </w:r>
    </w:p>
    <w:p w14:paraId="03F5FF6D" w14:textId="77777777" w:rsidR="00A27B80" w:rsidRPr="00866078" w:rsidRDefault="00A27B80" w:rsidP="00A27B80">
      <w:pPr>
        <w:numPr>
          <w:ilvl w:val="0"/>
          <w:numId w:val="25"/>
        </w:numPr>
        <w:spacing w:line="276" w:lineRule="auto"/>
        <w:rPr>
          <w:rFonts w:ascii="Aptos Narrow" w:hAnsi="Aptos Narrow" w:cstheme="majorHAnsi"/>
        </w:rPr>
      </w:pPr>
      <w:r w:rsidRPr="00866078">
        <w:rPr>
          <w:rFonts w:ascii="Aptos Narrow" w:hAnsi="Aptos Narrow" w:cstheme="majorHAnsi"/>
        </w:rPr>
        <w:t xml:space="preserve">nonprofit counseling center; </w:t>
      </w:r>
    </w:p>
    <w:p w14:paraId="0F54B4FE" w14:textId="77777777" w:rsidR="00A27B80" w:rsidRPr="00866078" w:rsidRDefault="00A27B80" w:rsidP="00A27B80">
      <w:pPr>
        <w:numPr>
          <w:ilvl w:val="0"/>
          <w:numId w:val="25"/>
        </w:numPr>
        <w:spacing w:line="276" w:lineRule="auto"/>
        <w:rPr>
          <w:rFonts w:ascii="Aptos Narrow" w:hAnsi="Aptos Narrow" w:cstheme="majorHAnsi"/>
        </w:rPr>
      </w:pPr>
      <w:r w:rsidRPr="00866078">
        <w:rPr>
          <w:rFonts w:ascii="Aptos Narrow" w:hAnsi="Aptos Narrow" w:cstheme="majorHAnsi"/>
        </w:rPr>
        <w:t xml:space="preserve">integrated behavioral healthcare program; </w:t>
      </w:r>
    </w:p>
    <w:p w14:paraId="3FB0372F" w14:textId="77777777" w:rsidR="00A27B80" w:rsidRPr="00866078" w:rsidRDefault="00A27B80" w:rsidP="00A27B80">
      <w:pPr>
        <w:numPr>
          <w:ilvl w:val="0"/>
          <w:numId w:val="25"/>
        </w:numPr>
        <w:spacing w:line="276" w:lineRule="auto"/>
        <w:rPr>
          <w:rFonts w:ascii="Aptos Narrow" w:hAnsi="Aptos Narrow" w:cstheme="majorHAnsi"/>
        </w:rPr>
      </w:pPr>
      <w:r w:rsidRPr="00866078">
        <w:rPr>
          <w:rFonts w:ascii="Aptos Narrow" w:hAnsi="Aptos Narrow" w:cstheme="majorHAnsi"/>
        </w:rPr>
        <w:t xml:space="preserve">rural mental health program; </w:t>
      </w:r>
    </w:p>
    <w:p w14:paraId="6641E7C7" w14:textId="77777777" w:rsidR="00A27B80" w:rsidRPr="00866078" w:rsidRDefault="00A27B80" w:rsidP="00A27B80">
      <w:pPr>
        <w:numPr>
          <w:ilvl w:val="0"/>
          <w:numId w:val="25"/>
        </w:numPr>
        <w:spacing w:line="276" w:lineRule="auto"/>
        <w:rPr>
          <w:rFonts w:ascii="Aptos Narrow" w:hAnsi="Aptos Narrow" w:cstheme="majorHAnsi"/>
        </w:rPr>
      </w:pPr>
      <w:r w:rsidRPr="00866078">
        <w:rPr>
          <w:rFonts w:ascii="Aptos Narrow" w:hAnsi="Aptos Narrow" w:cstheme="majorHAnsi"/>
        </w:rPr>
        <w:t xml:space="preserve">specialty counseling program; or </w:t>
      </w:r>
    </w:p>
    <w:p w14:paraId="0965B81B" w14:textId="77777777" w:rsidR="00A27B80" w:rsidRPr="00866078" w:rsidRDefault="00A27B80" w:rsidP="00A27B80">
      <w:pPr>
        <w:numPr>
          <w:ilvl w:val="0"/>
          <w:numId w:val="25"/>
        </w:numPr>
        <w:spacing w:line="276" w:lineRule="auto"/>
        <w:rPr>
          <w:rFonts w:ascii="Aptos Narrow" w:hAnsi="Aptos Narrow" w:cstheme="majorHAnsi"/>
        </w:rPr>
      </w:pPr>
      <w:r w:rsidRPr="00866078">
        <w:rPr>
          <w:rFonts w:ascii="Aptos Narrow" w:hAnsi="Aptos Narrow" w:cstheme="majorHAnsi"/>
        </w:rPr>
        <w:t xml:space="preserve">another approved clinical mental health counseling setting. </w:t>
      </w:r>
    </w:p>
    <w:p w14:paraId="1E548C1F"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Although students will collaboratively build the practice, </w:t>
      </w:r>
      <w:r w:rsidRPr="00866078">
        <w:rPr>
          <w:rFonts w:ascii="Aptos Narrow" w:hAnsi="Aptos Narrow" w:cstheme="majorHAnsi"/>
          <w:b/>
          <w:bCs/>
        </w:rPr>
        <w:t>every student must demonstrate individual competency as a clinical mental health counselor</w:t>
      </w:r>
      <w:r w:rsidRPr="00866078">
        <w:rPr>
          <w:rFonts w:ascii="Aptos Narrow" w:hAnsi="Aptos Narrow" w:cstheme="majorHAnsi"/>
        </w:rPr>
        <w:t xml:space="preserve"> through the Practice Readiness Review and individual professional reflection.</w:t>
      </w:r>
    </w:p>
    <w:p w14:paraId="2C905076" w14:textId="77777777" w:rsidR="00A27B80" w:rsidRPr="00866078" w:rsidRDefault="00A27B80" w:rsidP="00A27B80">
      <w:pPr>
        <w:spacing w:line="276" w:lineRule="auto"/>
        <w:rPr>
          <w:rFonts w:ascii="Aptos Narrow" w:hAnsi="Aptos Narrow" w:cstheme="majorHAnsi"/>
          <w:b/>
          <w:bCs/>
        </w:rPr>
      </w:pPr>
      <w:r w:rsidRPr="00866078">
        <w:rPr>
          <w:rFonts w:ascii="Aptos Narrow" w:hAnsi="Aptos Narrow" w:cstheme="majorHAnsi"/>
          <w:b/>
          <w:bCs/>
        </w:rPr>
        <w:t>The CMHC Practice Challenge will include:</w:t>
      </w:r>
    </w:p>
    <w:p w14:paraId="376B987B"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b/>
          <w:bCs/>
        </w:rPr>
        <w:t>1. Build Your Practice</w:t>
      </w:r>
    </w:p>
    <w:p w14:paraId="35C589D1"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Teams will establish the foundation of their clinical mental health counseling practice, including:</w:t>
      </w:r>
    </w:p>
    <w:p w14:paraId="7644D650" w14:textId="77777777" w:rsidR="00A27B80" w:rsidRPr="00866078" w:rsidRDefault="00A27B80" w:rsidP="00A27B80">
      <w:pPr>
        <w:numPr>
          <w:ilvl w:val="0"/>
          <w:numId w:val="26"/>
        </w:numPr>
        <w:spacing w:line="276" w:lineRule="auto"/>
        <w:rPr>
          <w:rFonts w:ascii="Aptos Narrow" w:hAnsi="Aptos Narrow" w:cstheme="majorHAnsi"/>
        </w:rPr>
      </w:pPr>
      <w:r w:rsidRPr="00866078">
        <w:rPr>
          <w:rFonts w:ascii="Aptos Narrow" w:hAnsi="Aptos Narrow" w:cstheme="majorHAnsi"/>
        </w:rPr>
        <w:t xml:space="preserve">population served; </w:t>
      </w:r>
    </w:p>
    <w:p w14:paraId="49DEAE87" w14:textId="77777777" w:rsidR="00A27B80" w:rsidRPr="00866078" w:rsidRDefault="00A27B80" w:rsidP="00A27B80">
      <w:pPr>
        <w:numPr>
          <w:ilvl w:val="0"/>
          <w:numId w:val="26"/>
        </w:numPr>
        <w:spacing w:line="276" w:lineRule="auto"/>
        <w:rPr>
          <w:rFonts w:ascii="Aptos Narrow" w:hAnsi="Aptos Narrow" w:cstheme="majorHAnsi"/>
        </w:rPr>
      </w:pPr>
      <w:r w:rsidRPr="00866078">
        <w:rPr>
          <w:rFonts w:ascii="Aptos Narrow" w:hAnsi="Aptos Narrow" w:cstheme="majorHAnsi"/>
        </w:rPr>
        <w:t xml:space="preserve">presenting concerns and clinical needs addressed; </w:t>
      </w:r>
    </w:p>
    <w:p w14:paraId="7EDA476F" w14:textId="77777777" w:rsidR="00A27B80" w:rsidRPr="00866078" w:rsidRDefault="00A27B80" w:rsidP="00A27B80">
      <w:pPr>
        <w:numPr>
          <w:ilvl w:val="0"/>
          <w:numId w:val="26"/>
        </w:numPr>
        <w:spacing w:line="276" w:lineRule="auto"/>
        <w:rPr>
          <w:rFonts w:ascii="Aptos Narrow" w:hAnsi="Aptos Narrow" w:cstheme="majorHAnsi"/>
        </w:rPr>
      </w:pPr>
      <w:r w:rsidRPr="00866078">
        <w:rPr>
          <w:rFonts w:ascii="Aptos Narrow" w:hAnsi="Aptos Narrow" w:cstheme="majorHAnsi"/>
        </w:rPr>
        <w:t xml:space="preserve">scope of services; </w:t>
      </w:r>
    </w:p>
    <w:p w14:paraId="16F357BA" w14:textId="77777777" w:rsidR="00A27B80" w:rsidRPr="00866078" w:rsidRDefault="00A27B80" w:rsidP="00A27B80">
      <w:pPr>
        <w:numPr>
          <w:ilvl w:val="0"/>
          <w:numId w:val="26"/>
        </w:numPr>
        <w:spacing w:line="276" w:lineRule="auto"/>
        <w:rPr>
          <w:rFonts w:ascii="Aptos Narrow" w:hAnsi="Aptos Narrow" w:cstheme="majorHAnsi"/>
        </w:rPr>
      </w:pPr>
      <w:r w:rsidRPr="00866078">
        <w:rPr>
          <w:rFonts w:ascii="Aptos Narrow" w:hAnsi="Aptos Narrow" w:cstheme="majorHAnsi"/>
        </w:rPr>
        <w:t xml:space="preserve">counselor roles and responsibilities; </w:t>
      </w:r>
    </w:p>
    <w:p w14:paraId="10792B5A" w14:textId="77777777" w:rsidR="00A27B80" w:rsidRPr="00866078" w:rsidRDefault="00A27B80" w:rsidP="00A27B80">
      <w:pPr>
        <w:numPr>
          <w:ilvl w:val="0"/>
          <w:numId w:val="26"/>
        </w:numPr>
        <w:spacing w:line="276" w:lineRule="auto"/>
        <w:rPr>
          <w:rFonts w:ascii="Aptos Narrow" w:hAnsi="Aptos Narrow" w:cstheme="majorHAnsi"/>
        </w:rPr>
      </w:pPr>
      <w:r w:rsidRPr="00866078">
        <w:rPr>
          <w:rFonts w:ascii="Aptos Narrow" w:hAnsi="Aptos Narrow" w:cstheme="majorHAnsi"/>
        </w:rPr>
        <w:t xml:space="preserve">service delivery modalities; </w:t>
      </w:r>
    </w:p>
    <w:p w14:paraId="1380D8B1" w14:textId="77777777" w:rsidR="00A27B80" w:rsidRPr="00866078" w:rsidRDefault="00A27B80" w:rsidP="00A27B80">
      <w:pPr>
        <w:numPr>
          <w:ilvl w:val="0"/>
          <w:numId w:val="26"/>
        </w:numPr>
        <w:spacing w:line="276" w:lineRule="auto"/>
        <w:rPr>
          <w:rFonts w:ascii="Aptos Narrow" w:hAnsi="Aptos Narrow" w:cstheme="majorHAnsi"/>
        </w:rPr>
      </w:pPr>
      <w:r w:rsidRPr="00866078">
        <w:rPr>
          <w:rFonts w:ascii="Aptos Narrow" w:hAnsi="Aptos Narrow" w:cstheme="majorHAnsi"/>
        </w:rPr>
        <w:t xml:space="preserve">professional and ethical considerations; and </w:t>
      </w:r>
    </w:p>
    <w:p w14:paraId="5105AC3B" w14:textId="77777777" w:rsidR="00A27B80" w:rsidRPr="00866078" w:rsidRDefault="00A27B80" w:rsidP="00A27B80">
      <w:pPr>
        <w:numPr>
          <w:ilvl w:val="0"/>
          <w:numId w:val="26"/>
        </w:numPr>
        <w:spacing w:line="276" w:lineRule="auto"/>
        <w:rPr>
          <w:rFonts w:ascii="Aptos Narrow" w:hAnsi="Aptos Narrow" w:cstheme="majorHAnsi"/>
        </w:rPr>
      </w:pPr>
      <w:r w:rsidRPr="00866078">
        <w:rPr>
          <w:rFonts w:ascii="Aptos Narrow" w:hAnsi="Aptos Narrow" w:cstheme="majorHAnsi"/>
        </w:rPr>
        <w:t xml:space="preserve">criteria for determining when a client's needs exceed the services available within the practice. </w:t>
      </w:r>
    </w:p>
    <w:p w14:paraId="61AD3A88"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The emphasis is not on developing a business plan. Students are designing a </w:t>
      </w:r>
      <w:r w:rsidRPr="00866078">
        <w:rPr>
          <w:rFonts w:ascii="Aptos Narrow" w:hAnsi="Aptos Narrow" w:cstheme="majorHAnsi"/>
          <w:b/>
          <w:bCs/>
        </w:rPr>
        <w:t>professional clinical service system</w:t>
      </w:r>
      <w:r w:rsidRPr="00866078">
        <w:rPr>
          <w:rFonts w:ascii="Aptos Narrow" w:hAnsi="Aptos Narrow" w:cstheme="majorHAnsi"/>
        </w:rPr>
        <w:t>.</w:t>
      </w:r>
    </w:p>
    <w:p w14:paraId="4DAB7136"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b/>
          <w:bCs/>
        </w:rPr>
        <w:t>2. Map the Continuum of Care</w:t>
      </w:r>
    </w:p>
    <w:p w14:paraId="4522FD7B"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Teams will create a practical continuum-of-care and referral network demonstrating how their practice connects clients with appropriate services.</w:t>
      </w:r>
    </w:p>
    <w:p w14:paraId="6A6341DB"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The network should consider:</w:t>
      </w:r>
    </w:p>
    <w:p w14:paraId="7CE25728" w14:textId="77777777" w:rsidR="00A27B80" w:rsidRPr="00866078" w:rsidRDefault="00A27B80" w:rsidP="00A27B80">
      <w:pPr>
        <w:numPr>
          <w:ilvl w:val="0"/>
          <w:numId w:val="27"/>
        </w:numPr>
        <w:spacing w:line="276" w:lineRule="auto"/>
        <w:rPr>
          <w:rFonts w:ascii="Aptos Narrow" w:hAnsi="Aptos Narrow" w:cstheme="majorHAnsi"/>
        </w:rPr>
      </w:pPr>
      <w:r w:rsidRPr="00866078">
        <w:rPr>
          <w:rFonts w:ascii="Aptos Narrow" w:hAnsi="Aptos Narrow" w:cstheme="majorHAnsi"/>
        </w:rPr>
        <w:lastRenderedPageBreak/>
        <w:t xml:space="preserve">primary care; </w:t>
      </w:r>
    </w:p>
    <w:p w14:paraId="12368941" w14:textId="77777777" w:rsidR="00A27B80" w:rsidRPr="00866078" w:rsidRDefault="00A27B80" w:rsidP="00A27B80">
      <w:pPr>
        <w:numPr>
          <w:ilvl w:val="0"/>
          <w:numId w:val="27"/>
        </w:numPr>
        <w:spacing w:line="276" w:lineRule="auto"/>
        <w:rPr>
          <w:rFonts w:ascii="Aptos Narrow" w:hAnsi="Aptos Narrow" w:cstheme="majorHAnsi"/>
        </w:rPr>
      </w:pPr>
      <w:r w:rsidRPr="00866078">
        <w:rPr>
          <w:rFonts w:ascii="Aptos Narrow" w:hAnsi="Aptos Narrow" w:cstheme="majorHAnsi"/>
        </w:rPr>
        <w:t xml:space="preserve">outpatient mental health treatment; </w:t>
      </w:r>
    </w:p>
    <w:p w14:paraId="513C2F7F" w14:textId="77777777" w:rsidR="00A27B80" w:rsidRPr="00866078" w:rsidRDefault="00A27B80" w:rsidP="00A27B80">
      <w:pPr>
        <w:numPr>
          <w:ilvl w:val="0"/>
          <w:numId w:val="27"/>
        </w:numPr>
        <w:spacing w:line="276" w:lineRule="auto"/>
        <w:rPr>
          <w:rFonts w:ascii="Aptos Narrow" w:hAnsi="Aptos Narrow" w:cstheme="majorHAnsi"/>
        </w:rPr>
      </w:pPr>
      <w:r w:rsidRPr="00866078">
        <w:rPr>
          <w:rFonts w:ascii="Aptos Narrow" w:hAnsi="Aptos Narrow" w:cstheme="majorHAnsi"/>
        </w:rPr>
        <w:t xml:space="preserve">partial treatment or intensive outpatient services; </w:t>
      </w:r>
    </w:p>
    <w:p w14:paraId="0CF6ED69" w14:textId="77777777" w:rsidR="00A27B80" w:rsidRPr="00866078" w:rsidRDefault="00A27B80" w:rsidP="00A27B80">
      <w:pPr>
        <w:numPr>
          <w:ilvl w:val="0"/>
          <w:numId w:val="27"/>
        </w:numPr>
        <w:spacing w:line="276" w:lineRule="auto"/>
        <w:rPr>
          <w:rFonts w:ascii="Aptos Narrow" w:hAnsi="Aptos Narrow" w:cstheme="majorHAnsi"/>
        </w:rPr>
      </w:pPr>
      <w:r w:rsidRPr="00866078">
        <w:rPr>
          <w:rFonts w:ascii="Aptos Narrow" w:hAnsi="Aptos Narrow" w:cstheme="majorHAnsi"/>
        </w:rPr>
        <w:t xml:space="preserve">inpatient treatment; </w:t>
      </w:r>
    </w:p>
    <w:p w14:paraId="77FE998D" w14:textId="77777777" w:rsidR="00A27B80" w:rsidRPr="00866078" w:rsidRDefault="00A27B80" w:rsidP="00A27B80">
      <w:pPr>
        <w:numPr>
          <w:ilvl w:val="0"/>
          <w:numId w:val="27"/>
        </w:numPr>
        <w:spacing w:line="276" w:lineRule="auto"/>
        <w:rPr>
          <w:rFonts w:ascii="Aptos Narrow" w:hAnsi="Aptos Narrow" w:cstheme="majorHAnsi"/>
        </w:rPr>
      </w:pPr>
      <w:r w:rsidRPr="00866078">
        <w:rPr>
          <w:rFonts w:ascii="Aptos Narrow" w:hAnsi="Aptos Narrow" w:cstheme="majorHAnsi"/>
        </w:rPr>
        <w:t xml:space="preserve">integrated behavioral healthcare; </w:t>
      </w:r>
    </w:p>
    <w:p w14:paraId="7D55B034" w14:textId="77777777" w:rsidR="00A27B80" w:rsidRPr="00866078" w:rsidRDefault="00A27B80" w:rsidP="00A27B80">
      <w:pPr>
        <w:numPr>
          <w:ilvl w:val="0"/>
          <w:numId w:val="27"/>
        </w:numPr>
        <w:spacing w:line="276" w:lineRule="auto"/>
        <w:rPr>
          <w:rFonts w:ascii="Aptos Narrow" w:hAnsi="Aptos Narrow" w:cstheme="majorHAnsi"/>
        </w:rPr>
      </w:pPr>
      <w:r w:rsidRPr="00866078">
        <w:rPr>
          <w:rFonts w:ascii="Aptos Narrow" w:hAnsi="Aptos Narrow" w:cstheme="majorHAnsi"/>
        </w:rPr>
        <w:t xml:space="preserve">psychiatric services; </w:t>
      </w:r>
    </w:p>
    <w:p w14:paraId="5B55B001" w14:textId="77777777" w:rsidR="00A27B80" w:rsidRPr="00866078" w:rsidRDefault="00A27B80" w:rsidP="00A27B80">
      <w:pPr>
        <w:numPr>
          <w:ilvl w:val="0"/>
          <w:numId w:val="27"/>
        </w:numPr>
        <w:spacing w:line="276" w:lineRule="auto"/>
        <w:rPr>
          <w:rFonts w:ascii="Aptos Narrow" w:hAnsi="Aptos Narrow" w:cstheme="majorHAnsi"/>
        </w:rPr>
      </w:pPr>
      <w:r w:rsidRPr="00866078">
        <w:rPr>
          <w:rFonts w:ascii="Aptos Narrow" w:hAnsi="Aptos Narrow" w:cstheme="majorHAnsi"/>
        </w:rPr>
        <w:t xml:space="preserve">crisis services; </w:t>
      </w:r>
    </w:p>
    <w:p w14:paraId="014DEC9C" w14:textId="77777777" w:rsidR="00A27B80" w:rsidRPr="00866078" w:rsidRDefault="00A27B80" w:rsidP="00A27B80">
      <w:pPr>
        <w:numPr>
          <w:ilvl w:val="0"/>
          <w:numId w:val="27"/>
        </w:numPr>
        <w:spacing w:line="276" w:lineRule="auto"/>
        <w:rPr>
          <w:rFonts w:ascii="Aptos Narrow" w:hAnsi="Aptos Narrow" w:cstheme="majorHAnsi"/>
        </w:rPr>
      </w:pPr>
      <w:r w:rsidRPr="00866078">
        <w:rPr>
          <w:rFonts w:ascii="Aptos Narrow" w:hAnsi="Aptos Narrow" w:cstheme="majorHAnsi"/>
        </w:rPr>
        <w:t xml:space="preserve">community-based resources; and </w:t>
      </w:r>
    </w:p>
    <w:p w14:paraId="257AD2C6" w14:textId="77777777" w:rsidR="00A27B80" w:rsidRPr="00866078" w:rsidRDefault="00A27B80" w:rsidP="00A27B80">
      <w:pPr>
        <w:numPr>
          <w:ilvl w:val="0"/>
          <w:numId w:val="27"/>
        </w:numPr>
        <w:spacing w:line="276" w:lineRule="auto"/>
        <w:rPr>
          <w:rFonts w:ascii="Aptos Narrow" w:hAnsi="Aptos Narrow" w:cstheme="majorHAnsi"/>
        </w:rPr>
      </w:pPr>
      <w:r w:rsidRPr="00866078">
        <w:rPr>
          <w:rFonts w:ascii="Aptos Narrow" w:hAnsi="Aptos Narrow" w:cstheme="majorHAnsi"/>
        </w:rPr>
        <w:t xml:space="preserve">aftercare. </w:t>
      </w:r>
    </w:p>
    <w:p w14:paraId="73F4AEF3"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Students must demonstrate not only </w:t>
      </w:r>
      <w:r w:rsidRPr="00866078">
        <w:rPr>
          <w:rFonts w:ascii="Aptos Narrow" w:hAnsi="Aptos Narrow" w:cstheme="majorHAnsi"/>
          <w:b/>
          <w:bCs/>
        </w:rPr>
        <w:t>where</w:t>
      </w:r>
      <w:r w:rsidRPr="00866078">
        <w:rPr>
          <w:rFonts w:ascii="Aptos Narrow" w:hAnsi="Aptos Narrow" w:cstheme="majorHAnsi"/>
        </w:rPr>
        <w:t xml:space="preserve"> they would refer clients, but </w:t>
      </w:r>
      <w:r w:rsidRPr="00866078">
        <w:rPr>
          <w:rFonts w:ascii="Aptos Narrow" w:hAnsi="Aptos Narrow" w:cstheme="majorHAnsi"/>
          <w:b/>
          <w:bCs/>
        </w:rPr>
        <w:t>how they determine when a referral or different level of care is indicated</w:t>
      </w:r>
      <w:r w:rsidRPr="00866078">
        <w:rPr>
          <w:rFonts w:ascii="Aptos Narrow" w:hAnsi="Aptos Narrow" w:cstheme="majorHAnsi"/>
        </w:rPr>
        <w:t>.</w:t>
      </w:r>
    </w:p>
    <w:p w14:paraId="0CE88E63"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b/>
          <w:bCs/>
        </w:rPr>
        <w:t>3. Build Your Professional Network</w:t>
      </w:r>
    </w:p>
    <w:p w14:paraId="50AB2FA0"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Teams will identify the professionals and systems with whom counselors in their setting may need to collaborate.</w:t>
      </w:r>
    </w:p>
    <w:p w14:paraId="524EE7CA"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Examples include:</w:t>
      </w:r>
    </w:p>
    <w:p w14:paraId="381F01FB" w14:textId="77777777" w:rsidR="00A27B80" w:rsidRPr="00866078" w:rsidRDefault="00A27B80" w:rsidP="00A27B80">
      <w:pPr>
        <w:numPr>
          <w:ilvl w:val="0"/>
          <w:numId w:val="28"/>
        </w:numPr>
        <w:spacing w:line="276" w:lineRule="auto"/>
        <w:rPr>
          <w:rFonts w:ascii="Aptos Narrow" w:hAnsi="Aptos Narrow" w:cstheme="majorHAnsi"/>
        </w:rPr>
      </w:pPr>
      <w:r w:rsidRPr="00866078">
        <w:rPr>
          <w:rFonts w:ascii="Aptos Narrow" w:hAnsi="Aptos Narrow" w:cstheme="majorHAnsi"/>
        </w:rPr>
        <w:t xml:space="preserve">primary care providers; </w:t>
      </w:r>
    </w:p>
    <w:p w14:paraId="189BCC9C" w14:textId="77777777" w:rsidR="00A27B80" w:rsidRPr="00866078" w:rsidRDefault="00A27B80" w:rsidP="00A27B80">
      <w:pPr>
        <w:numPr>
          <w:ilvl w:val="0"/>
          <w:numId w:val="28"/>
        </w:numPr>
        <w:spacing w:line="276" w:lineRule="auto"/>
        <w:rPr>
          <w:rFonts w:ascii="Aptos Narrow" w:hAnsi="Aptos Narrow" w:cstheme="majorHAnsi"/>
        </w:rPr>
      </w:pPr>
      <w:r w:rsidRPr="00866078">
        <w:rPr>
          <w:rFonts w:ascii="Aptos Narrow" w:hAnsi="Aptos Narrow" w:cstheme="majorHAnsi"/>
        </w:rPr>
        <w:t xml:space="preserve">psychiatrists; </w:t>
      </w:r>
    </w:p>
    <w:p w14:paraId="2C0528A8" w14:textId="77777777" w:rsidR="00A27B80" w:rsidRPr="00866078" w:rsidRDefault="00A27B80" w:rsidP="00A27B80">
      <w:pPr>
        <w:numPr>
          <w:ilvl w:val="0"/>
          <w:numId w:val="28"/>
        </w:numPr>
        <w:spacing w:line="276" w:lineRule="auto"/>
        <w:rPr>
          <w:rFonts w:ascii="Aptos Narrow" w:hAnsi="Aptos Narrow" w:cstheme="majorHAnsi"/>
        </w:rPr>
      </w:pPr>
      <w:r w:rsidRPr="00866078">
        <w:rPr>
          <w:rFonts w:ascii="Aptos Narrow" w:hAnsi="Aptos Narrow" w:cstheme="majorHAnsi"/>
        </w:rPr>
        <w:t xml:space="preserve">nurses; </w:t>
      </w:r>
    </w:p>
    <w:p w14:paraId="5CF58068" w14:textId="77777777" w:rsidR="00A27B80" w:rsidRPr="00866078" w:rsidRDefault="00A27B80" w:rsidP="00A27B80">
      <w:pPr>
        <w:numPr>
          <w:ilvl w:val="0"/>
          <w:numId w:val="28"/>
        </w:numPr>
        <w:spacing w:line="276" w:lineRule="auto"/>
        <w:rPr>
          <w:rFonts w:ascii="Aptos Narrow" w:hAnsi="Aptos Narrow" w:cstheme="majorHAnsi"/>
        </w:rPr>
      </w:pPr>
      <w:r w:rsidRPr="00866078">
        <w:rPr>
          <w:rFonts w:ascii="Aptos Narrow" w:hAnsi="Aptos Narrow" w:cstheme="majorHAnsi"/>
        </w:rPr>
        <w:t xml:space="preserve">case managers; </w:t>
      </w:r>
    </w:p>
    <w:p w14:paraId="514C0BA5" w14:textId="77777777" w:rsidR="00A27B80" w:rsidRPr="00866078" w:rsidRDefault="00A27B80" w:rsidP="00A27B80">
      <w:pPr>
        <w:numPr>
          <w:ilvl w:val="0"/>
          <w:numId w:val="28"/>
        </w:numPr>
        <w:spacing w:line="276" w:lineRule="auto"/>
        <w:rPr>
          <w:rFonts w:ascii="Aptos Narrow" w:hAnsi="Aptos Narrow" w:cstheme="majorHAnsi"/>
        </w:rPr>
      </w:pPr>
      <w:r w:rsidRPr="00866078">
        <w:rPr>
          <w:rFonts w:ascii="Aptos Narrow" w:hAnsi="Aptos Narrow" w:cstheme="majorHAnsi"/>
        </w:rPr>
        <w:t xml:space="preserve">hospitals; </w:t>
      </w:r>
    </w:p>
    <w:p w14:paraId="6D678810" w14:textId="77777777" w:rsidR="00A27B80" w:rsidRPr="00866078" w:rsidRDefault="00A27B80" w:rsidP="00A27B80">
      <w:pPr>
        <w:numPr>
          <w:ilvl w:val="0"/>
          <w:numId w:val="28"/>
        </w:numPr>
        <w:spacing w:line="276" w:lineRule="auto"/>
        <w:rPr>
          <w:rFonts w:ascii="Aptos Narrow" w:hAnsi="Aptos Narrow" w:cstheme="majorHAnsi"/>
        </w:rPr>
      </w:pPr>
      <w:r w:rsidRPr="00866078">
        <w:rPr>
          <w:rFonts w:ascii="Aptos Narrow" w:hAnsi="Aptos Narrow" w:cstheme="majorHAnsi"/>
        </w:rPr>
        <w:t xml:space="preserve">substance-use treatment providers; </w:t>
      </w:r>
    </w:p>
    <w:p w14:paraId="37DBC6D3" w14:textId="77777777" w:rsidR="00A27B80" w:rsidRPr="00866078" w:rsidRDefault="00A27B80" w:rsidP="00A27B80">
      <w:pPr>
        <w:numPr>
          <w:ilvl w:val="0"/>
          <w:numId w:val="28"/>
        </w:numPr>
        <w:spacing w:line="276" w:lineRule="auto"/>
        <w:rPr>
          <w:rFonts w:ascii="Aptos Narrow" w:hAnsi="Aptos Narrow" w:cstheme="majorHAnsi"/>
        </w:rPr>
      </w:pPr>
      <w:r w:rsidRPr="00866078">
        <w:rPr>
          <w:rFonts w:ascii="Aptos Narrow" w:hAnsi="Aptos Narrow" w:cstheme="majorHAnsi"/>
        </w:rPr>
        <w:t xml:space="preserve">community organizations; and </w:t>
      </w:r>
    </w:p>
    <w:p w14:paraId="05674D9E" w14:textId="77777777" w:rsidR="00A27B80" w:rsidRPr="00866078" w:rsidRDefault="00A27B80" w:rsidP="00A27B80">
      <w:pPr>
        <w:numPr>
          <w:ilvl w:val="0"/>
          <w:numId w:val="28"/>
        </w:numPr>
        <w:spacing w:line="276" w:lineRule="auto"/>
        <w:rPr>
          <w:rFonts w:ascii="Aptos Narrow" w:hAnsi="Aptos Narrow" w:cstheme="majorHAnsi"/>
        </w:rPr>
      </w:pPr>
      <w:r w:rsidRPr="00866078">
        <w:rPr>
          <w:rFonts w:ascii="Aptos Narrow" w:hAnsi="Aptos Narrow" w:cstheme="majorHAnsi"/>
        </w:rPr>
        <w:t xml:space="preserve">other behavioral health professionals. </w:t>
      </w:r>
    </w:p>
    <w:p w14:paraId="67196C61"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Teams will establish basic procedures for consultation, coordination of care, informed consent, releases of information, and appropriate professional communication.</w:t>
      </w:r>
    </w:p>
    <w:p w14:paraId="555FB81A"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b/>
          <w:bCs/>
        </w:rPr>
        <w:t>4. Navigate Regulation &amp; Professional Practice</w:t>
      </w:r>
    </w:p>
    <w:p w14:paraId="5426A8BE"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Students will apply relevant professional and regulatory requirements to the design of their practice.</w:t>
      </w:r>
    </w:p>
    <w:p w14:paraId="6A245F0E"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Considerations will include:</w:t>
      </w:r>
    </w:p>
    <w:p w14:paraId="105F9AB8" w14:textId="77777777" w:rsidR="00A27B80" w:rsidRPr="00866078" w:rsidRDefault="00A27B80" w:rsidP="00A27B80">
      <w:pPr>
        <w:numPr>
          <w:ilvl w:val="0"/>
          <w:numId w:val="29"/>
        </w:numPr>
        <w:spacing w:line="276" w:lineRule="auto"/>
        <w:rPr>
          <w:rFonts w:ascii="Aptos Narrow" w:hAnsi="Aptos Narrow" w:cstheme="majorHAnsi"/>
        </w:rPr>
      </w:pPr>
      <w:r w:rsidRPr="00866078">
        <w:rPr>
          <w:rFonts w:ascii="Aptos Narrow" w:hAnsi="Aptos Narrow" w:cstheme="majorHAnsi"/>
        </w:rPr>
        <w:t xml:space="preserve">counselor credentialing and scope of practice; </w:t>
      </w:r>
    </w:p>
    <w:p w14:paraId="3EBF3745" w14:textId="77777777" w:rsidR="00A27B80" w:rsidRPr="00866078" w:rsidRDefault="00A27B80" w:rsidP="00A27B80">
      <w:pPr>
        <w:numPr>
          <w:ilvl w:val="0"/>
          <w:numId w:val="29"/>
        </w:numPr>
        <w:spacing w:line="276" w:lineRule="auto"/>
        <w:rPr>
          <w:rFonts w:ascii="Aptos Narrow" w:hAnsi="Aptos Narrow" w:cstheme="majorHAnsi"/>
        </w:rPr>
      </w:pPr>
      <w:r w:rsidRPr="00866078">
        <w:rPr>
          <w:rFonts w:ascii="Aptos Narrow" w:hAnsi="Aptos Narrow" w:cstheme="majorHAnsi"/>
        </w:rPr>
        <w:t xml:space="preserve">professional counseling organizations; </w:t>
      </w:r>
    </w:p>
    <w:p w14:paraId="48B83545" w14:textId="77777777" w:rsidR="00A27B80" w:rsidRPr="00866078" w:rsidRDefault="00A27B80" w:rsidP="00A27B80">
      <w:pPr>
        <w:numPr>
          <w:ilvl w:val="0"/>
          <w:numId w:val="29"/>
        </w:numPr>
        <w:spacing w:line="276" w:lineRule="auto"/>
        <w:rPr>
          <w:rFonts w:ascii="Aptos Narrow" w:hAnsi="Aptos Narrow" w:cstheme="majorHAnsi"/>
        </w:rPr>
      </w:pPr>
      <w:r w:rsidRPr="00866078">
        <w:rPr>
          <w:rFonts w:ascii="Aptos Narrow" w:hAnsi="Aptos Narrow" w:cstheme="majorHAnsi"/>
        </w:rPr>
        <w:t xml:space="preserve">ethical standards; </w:t>
      </w:r>
    </w:p>
    <w:p w14:paraId="5DE084C9" w14:textId="77777777" w:rsidR="00A27B80" w:rsidRPr="00866078" w:rsidRDefault="00A27B80" w:rsidP="00A27B80">
      <w:pPr>
        <w:numPr>
          <w:ilvl w:val="0"/>
          <w:numId w:val="29"/>
        </w:numPr>
        <w:spacing w:line="276" w:lineRule="auto"/>
        <w:rPr>
          <w:rFonts w:ascii="Aptos Narrow" w:hAnsi="Aptos Narrow" w:cstheme="majorHAnsi"/>
        </w:rPr>
      </w:pPr>
      <w:r w:rsidRPr="00866078">
        <w:rPr>
          <w:rFonts w:ascii="Aptos Narrow" w:hAnsi="Aptos Narrow" w:cstheme="majorHAnsi"/>
        </w:rPr>
        <w:t xml:space="preserve">applicable Texas BHEC/LPC regulations; </w:t>
      </w:r>
    </w:p>
    <w:p w14:paraId="0953025E" w14:textId="77777777" w:rsidR="00A27B80" w:rsidRPr="00866078" w:rsidRDefault="00A27B80" w:rsidP="00A27B80">
      <w:pPr>
        <w:numPr>
          <w:ilvl w:val="0"/>
          <w:numId w:val="29"/>
        </w:numPr>
        <w:spacing w:line="276" w:lineRule="auto"/>
        <w:rPr>
          <w:rFonts w:ascii="Aptos Narrow" w:hAnsi="Aptos Narrow" w:cstheme="majorHAnsi"/>
        </w:rPr>
      </w:pPr>
      <w:r w:rsidRPr="00866078">
        <w:rPr>
          <w:rFonts w:ascii="Aptos Narrow" w:hAnsi="Aptos Narrow" w:cstheme="majorHAnsi"/>
        </w:rPr>
        <w:t xml:space="preserve">applicable state and federal requirements; </w:t>
      </w:r>
    </w:p>
    <w:p w14:paraId="508E807A" w14:textId="77777777" w:rsidR="00A27B80" w:rsidRPr="00866078" w:rsidRDefault="00A27B80" w:rsidP="00A27B80">
      <w:pPr>
        <w:numPr>
          <w:ilvl w:val="0"/>
          <w:numId w:val="29"/>
        </w:numPr>
        <w:spacing w:line="276" w:lineRule="auto"/>
        <w:rPr>
          <w:rFonts w:ascii="Aptos Narrow" w:hAnsi="Aptos Narrow" w:cstheme="majorHAnsi"/>
        </w:rPr>
      </w:pPr>
      <w:r w:rsidRPr="00866078">
        <w:rPr>
          <w:rFonts w:ascii="Aptos Narrow" w:hAnsi="Aptos Narrow" w:cstheme="majorHAnsi"/>
        </w:rPr>
        <w:t xml:space="preserve">professional records and documentation; </w:t>
      </w:r>
    </w:p>
    <w:p w14:paraId="05E3A83B" w14:textId="77777777" w:rsidR="00A27B80" w:rsidRPr="00866078" w:rsidRDefault="00A27B80" w:rsidP="00A27B80">
      <w:pPr>
        <w:numPr>
          <w:ilvl w:val="0"/>
          <w:numId w:val="29"/>
        </w:numPr>
        <w:spacing w:line="276" w:lineRule="auto"/>
        <w:rPr>
          <w:rFonts w:ascii="Aptos Narrow" w:hAnsi="Aptos Narrow" w:cstheme="majorHAnsi"/>
        </w:rPr>
      </w:pPr>
      <w:r w:rsidRPr="00866078">
        <w:rPr>
          <w:rFonts w:ascii="Aptos Narrow" w:hAnsi="Aptos Narrow" w:cstheme="majorHAnsi"/>
        </w:rPr>
        <w:t xml:space="preserve">informed consent; </w:t>
      </w:r>
    </w:p>
    <w:p w14:paraId="09B9A618" w14:textId="77777777" w:rsidR="00A27B80" w:rsidRPr="00866078" w:rsidRDefault="00A27B80" w:rsidP="00A27B80">
      <w:pPr>
        <w:numPr>
          <w:ilvl w:val="0"/>
          <w:numId w:val="29"/>
        </w:numPr>
        <w:spacing w:line="276" w:lineRule="auto"/>
        <w:rPr>
          <w:rFonts w:ascii="Aptos Narrow" w:hAnsi="Aptos Narrow" w:cstheme="majorHAnsi"/>
        </w:rPr>
      </w:pPr>
      <w:r w:rsidRPr="00866078">
        <w:rPr>
          <w:rFonts w:ascii="Aptos Narrow" w:hAnsi="Aptos Narrow" w:cstheme="majorHAnsi"/>
        </w:rPr>
        <w:lastRenderedPageBreak/>
        <w:t xml:space="preserve">professional boundaries; and </w:t>
      </w:r>
    </w:p>
    <w:p w14:paraId="3225A536" w14:textId="77777777" w:rsidR="00A27B80" w:rsidRPr="00866078" w:rsidRDefault="00A27B80" w:rsidP="00A27B80">
      <w:pPr>
        <w:numPr>
          <w:ilvl w:val="0"/>
          <w:numId w:val="29"/>
        </w:numPr>
        <w:spacing w:line="276" w:lineRule="auto"/>
        <w:rPr>
          <w:rFonts w:ascii="Aptos Narrow" w:hAnsi="Aptos Narrow" w:cstheme="majorHAnsi"/>
        </w:rPr>
      </w:pPr>
      <w:r w:rsidRPr="00866078">
        <w:rPr>
          <w:rFonts w:ascii="Aptos Narrow" w:hAnsi="Aptos Narrow" w:cstheme="majorHAnsi"/>
        </w:rPr>
        <w:t xml:space="preserve">risk-management considerations. </w:t>
      </w:r>
    </w:p>
    <w:p w14:paraId="693FCED3"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b/>
          <w:bCs/>
        </w:rPr>
        <w:t>5. Follow the Money: Reimbursement &amp; Practice Management</w:t>
      </w:r>
    </w:p>
    <w:p w14:paraId="4FEE560F"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Teams will develop a basic professional practice model addressing:</w:t>
      </w:r>
    </w:p>
    <w:p w14:paraId="05685C63" w14:textId="77777777" w:rsidR="00A27B80" w:rsidRPr="00866078" w:rsidRDefault="00A27B80" w:rsidP="00A27B80">
      <w:pPr>
        <w:numPr>
          <w:ilvl w:val="0"/>
          <w:numId w:val="30"/>
        </w:numPr>
        <w:spacing w:line="276" w:lineRule="auto"/>
        <w:rPr>
          <w:rFonts w:ascii="Aptos Narrow" w:hAnsi="Aptos Narrow" w:cstheme="majorHAnsi"/>
        </w:rPr>
      </w:pPr>
      <w:r w:rsidRPr="00866078">
        <w:rPr>
          <w:rFonts w:ascii="Aptos Narrow" w:hAnsi="Aptos Narrow" w:cstheme="majorHAnsi"/>
        </w:rPr>
        <w:t xml:space="preserve">private-pay services; </w:t>
      </w:r>
    </w:p>
    <w:p w14:paraId="0FACFAC4" w14:textId="77777777" w:rsidR="00A27B80" w:rsidRPr="00866078" w:rsidRDefault="00A27B80" w:rsidP="00A27B80">
      <w:pPr>
        <w:numPr>
          <w:ilvl w:val="0"/>
          <w:numId w:val="30"/>
        </w:numPr>
        <w:spacing w:line="276" w:lineRule="auto"/>
        <w:rPr>
          <w:rFonts w:ascii="Aptos Narrow" w:hAnsi="Aptos Narrow" w:cstheme="majorHAnsi"/>
        </w:rPr>
      </w:pPr>
      <w:r w:rsidRPr="00866078">
        <w:rPr>
          <w:rFonts w:ascii="Aptos Narrow" w:hAnsi="Aptos Narrow" w:cstheme="majorHAnsi"/>
        </w:rPr>
        <w:t xml:space="preserve">third-party reimbursement; </w:t>
      </w:r>
    </w:p>
    <w:p w14:paraId="7A1CD88A" w14:textId="77777777" w:rsidR="00A27B80" w:rsidRPr="00866078" w:rsidRDefault="00A27B80" w:rsidP="00A27B80">
      <w:pPr>
        <w:numPr>
          <w:ilvl w:val="0"/>
          <w:numId w:val="30"/>
        </w:numPr>
        <w:spacing w:line="276" w:lineRule="auto"/>
        <w:rPr>
          <w:rFonts w:ascii="Aptos Narrow" w:hAnsi="Aptos Narrow" w:cstheme="majorHAnsi"/>
        </w:rPr>
      </w:pPr>
      <w:r w:rsidRPr="00866078">
        <w:rPr>
          <w:rFonts w:ascii="Aptos Narrow" w:hAnsi="Aptos Narrow" w:cstheme="majorHAnsi"/>
        </w:rPr>
        <w:t xml:space="preserve">insurance terminology and processes; </w:t>
      </w:r>
    </w:p>
    <w:p w14:paraId="3FAC0DD5" w14:textId="77777777" w:rsidR="00A27B80" w:rsidRPr="00866078" w:rsidRDefault="00A27B80" w:rsidP="00A27B80">
      <w:pPr>
        <w:numPr>
          <w:ilvl w:val="0"/>
          <w:numId w:val="30"/>
        </w:numPr>
        <w:spacing w:line="276" w:lineRule="auto"/>
        <w:rPr>
          <w:rFonts w:ascii="Aptos Narrow" w:hAnsi="Aptos Narrow" w:cstheme="majorHAnsi"/>
        </w:rPr>
      </w:pPr>
      <w:r w:rsidRPr="00866078">
        <w:rPr>
          <w:rFonts w:ascii="Aptos Narrow" w:hAnsi="Aptos Narrow" w:cstheme="majorHAnsi"/>
        </w:rPr>
        <w:t xml:space="preserve">medical necessity; </w:t>
      </w:r>
    </w:p>
    <w:p w14:paraId="469B8D34" w14:textId="77777777" w:rsidR="00A27B80" w:rsidRPr="00866078" w:rsidRDefault="00A27B80" w:rsidP="00A27B80">
      <w:pPr>
        <w:numPr>
          <w:ilvl w:val="0"/>
          <w:numId w:val="30"/>
        </w:numPr>
        <w:spacing w:line="276" w:lineRule="auto"/>
        <w:rPr>
          <w:rFonts w:ascii="Aptos Narrow" w:hAnsi="Aptos Narrow" w:cstheme="majorHAnsi"/>
        </w:rPr>
      </w:pPr>
      <w:r w:rsidRPr="00866078">
        <w:rPr>
          <w:rFonts w:ascii="Aptos Narrow" w:hAnsi="Aptos Narrow" w:cstheme="majorHAnsi"/>
        </w:rPr>
        <w:t xml:space="preserve">documentation related to reimbursement; </w:t>
      </w:r>
    </w:p>
    <w:p w14:paraId="5884E226" w14:textId="77777777" w:rsidR="00A27B80" w:rsidRPr="00866078" w:rsidRDefault="00A27B80" w:rsidP="00A27B80">
      <w:pPr>
        <w:numPr>
          <w:ilvl w:val="0"/>
          <w:numId w:val="30"/>
        </w:numPr>
        <w:spacing w:line="276" w:lineRule="auto"/>
        <w:rPr>
          <w:rFonts w:ascii="Aptos Narrow" w:hAnsi="Aptos Narrow" w:cstheme="majorHAnsi"/>
        </w:rPr>
      </w:pPr>
      <w:r w:rsidRPr="00866078">
        <w:rPr>
          <w:rFonts w:ascii="Aptos Narrow" w:hAnsi="Aptos Narrow" w:cstheme="majorHAnsi"/>
        </w:rPr>
        <w:t xml:space="preserve">billing and fee practices; </w:t>
      </w:r>
    </w:p>
    <w:p w14:paraId="7CE4B8F9" w14:textId="77777777" w:rsidR="00A27B80" w:rsidRPr="00866078" w:rsidRDefault="00A27B80" w:rsidP="00A27B80">
      <w:pPr>
        <w:numPr>
          <w:ilvl w:val="0"/>
          <w:numId w:val="30"/>
        </w:numPr>
        <w:spacing w:line="276" w:lineRule="auto"/>
        <w:rPr>
          <w:rFonts w:ascii="Aptos Narrow" w:hAnsi="Aptos Narrow" w:cstheme="majorHAnsi"/>
        </w:rPr>
      </w:pPr>
      <w:r w:rsidRPr="00866078">
        <w:rPr>
          <w:rFonts w:ascii="Aptos Narrow" w:hAnsi="Aptos Narrow" w:cstheme="majorHAnsi"/>
        </w:rPr>
        <w:t xml:space="preserve">financial policies; </w:t>
      </w:r>
    </w:p>
    <w:p w14:paraId="6D991B3F" w14:textId="77777777" w:rsidR="00A27B80" w:rsidRPr="00866078" w:rsidRDefault="00A27B80" w:rsidP="00A27B80">
      <w:pPr>
        <w:numPr>
          <w:ilvl w:val="0"/>
          <w:numId w:val="30"/>
        </w:numPr>
        <w:spacing w:line="276" w:lineRule="auto"/>
        <w:rPr>
          <w:rFonts w:ascii="Aptos Narrow" w:hAnsi="Aptos Narrow" w:cstheme="majorHAnsi"/>
        </w:rPr>
      </w:pPr>
      <w:r w:rsidRPr="00866078">
        <w:rPr>
          <w:rFonts w:ascii="Aptos Narrow" w:hAnsi="Aptos Narrow" w:cstheme="majorHAnsi"/>
        </w:rPr>
        <w:t xml:space="preserve">missed appointments/cancellations; </w:t>
      </w:r>
    </w:p>
    <w:p w14:paraId="25B72438" w14:textId="77777777" w:rsidR="00A27B80" w:rsidRPr="00866078" w:rsidRDefault="00A27B80" w:rsidP="00A27B80">
      <w:pPr>
        <w:numPr>
          <w:ilvl w:val="0"/>
          <w:numId w:val="30"/>
        </w:numPr>
        <w:spacing w:line="276" w:lineRule="auto"/>
        <w:rPr>
          <w:rFonts w:ascii="Aptos Narrow" w:hAnsi="Aptos Narrow" w:cstheme="majorHAnsi"/>
        </w:rPr>
      </w:pPr>
      <w:r w:rsidRPr="00866078">
        <w:rPr>
          <w:rFonts w:ascii="Aptos Narrow" w:hAnsi="Aptos Narrow" w:cstheme="majorHAnsi"/>
        </w:rPr>
        <w:t xml:space="preserve">record management; and </w:t>
      </w:r>
    </w:p>
    <w:p w14:paraId="7DF53435" w14:textId="77777777" w:rsidR="00A27B80" w:rsidRPr="00866078" w:rsidRDefault="00A27B80" w:rsidP="00A27B80">
      <w:pPr>
        <w:numPr>
          <w:ilvl w:val="0"/>
          <w:numId w:val="30"/>
        </w:numPr>
        <w:spacing w:line="276" w:lineRule="auto"/>
        <w:rPr>
          <w:rFonts w:ascii="Aptos Narrow" w:hAnsi="Aptos Narrow" w:cstheme="majorHAnsi"/>
        </w:rPr>
      </w:pPr>
      <w:r w:rsidRPr="00866078">
        <w:rPr>
          <w:rFonts w:ascii="Aptos Narrow" w:hAnsi="Aptos Narrow" w:cstheme="majorHAnsi"/>
        </w:rPr>
        <w:t xml:space="preserve">other relevant practice-management considerations. </w:t>
      </w:r>
    </w:p>
    <w:p w14:paraId="42E0DA7A"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Students are not expected to become billing specialists. The goal is to demonstrate an understanding of how reimbursement and practice-management decisions affect </w:t>
      </w:r>
      <w:r w:rsidRPr="00866078">
        <w:rPr>
          <w:rFonts w:ascii="Aptos Narrow" w:hAnsi="Aptos Narrow" w:cstheme="majorHAnsi"/>
          <w:b/>
          <w:bCs/>
        </w:rPr>
        <w:t>clinical services, client access, and professional responsibility</w:t>
      </w:r>
      <w:r w:rsidRPr="00866078">
        <w:rPr>
          <w:rFonts w:ascii="Aptos Narrow" w:hAnsi="Aptos Narrow" w:cstheme="majorHAnsi"/>
        </w:rPr>
        <w:t>.</w:t>
      </w:r>
    </w:p>
    <w:p w14:paraId="472A52A9"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b/>
          <w:bCs/>
        </w:rPr>
        <w:t>6. Advocacy in Action</w:t>
      </w:r>
    </w:p>
    <w:p w14:paraId="3DB1FD27"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Each team will identify a meaningful barrier affecting the population served by its practice.</w:t>
      </w:r>
    </w:p>
    <w:p w14:paraId="7049A040"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Examples might include:</w:t>
      </w:r>
    </w:p>
    <w:p w14:paraId="5395A458" w14:textId="77777777" w:rsidR="00A27B80" w:rsidRPr="00866078" w:rsidRDefault="00A27B80" w:rsidP="00A27B80">
      <w:pPr>
        <w:numPr>
          <w:ilvl w:val="0"/>
          <w:numId w:val="31"/>
        </w:numPr>
        <w:spacing w:line="276" w:lineRule="auto"/>
        <w:rPr>
          <w:rFonts w:ascii="Aptos Narrow" w:hAnsi="Aptos Narrow" w:cstheme="majorHAnsi"/>
        </w:rPr>
      </w:pPr>
      <w:r w:rsidRPr="00866078">
        <w:rPr>
          <w:rFonts w:ascii="Aptos Narrow" w:hAnsi="Aptos Narrow" w:cstheme="majorHAnsi"/>
        </w:rPr>
        <w:t xml:space="preserve">lack of transportation; </w:t>
      </w:r>
    </w:p>
    <w:p w14:paraId="2ECEAFCB" w14:textId="77777777" w:rsidR="00A27B80" w:rsidRPr="00866078" w:rsidRDefault="00A27B80" w:rsidP="00A27B80">
      <w:pPr>
        <w:numPr>
          <w:ilvl w:val="0"/>
          <w:numId w:val="31"/>
        </w:numPr>
        <w:spacing w:line="276" w:lineRule="auto"/>
        <w:rPr>
          <w:rFonts w:ascii="Aptos Narrow" w:hAnsi="Aptos Narrow" w:cstheme="majorHAnsi"/>
        </w:rPr>
      </w:pPr>
      <w:r w:rsidRPr="00866078">
        <w:rPr>
          <w:rFonts w:ascii="Aptos Narrow" w:hAnsi="Aptos Narrow" w:cstheme="majorHAnsi"/>
        </w:rPr>
        <w:t xml:space="preserve">financial barriers; </w:t>
      </w:r>
    </w:p>
    <w:p w14:paraId="4A3AC0D5" w14:textId="77777777" w:rsidR="00A27B80" w:rsidRPr="00866078" w:rsidRDefault="00A27B80" w:rsidP="00A27B80">
      <w:pPr>
        <w:numPr>
          <w:ilvl w:val="0"/>
          <w:numId w:val="31"/>
        </w:numPr>
        <w:spacing w:line="276" w:lineRule="auto"/>
        <w:rPr>
          <w:rFonts w:ascii="Aptos Narrow" w:hAnsi="Aptos Narrow" w:cstheme="majorHAnsi"/>
        </w:rPr>
      </w:pPr>
      <w:r w:rsidRPr="00866078">
        <w:rPr>
          <w:rFonts w:ascii="Aptos Narrow" w:hAnsi="Aptos Narrow" w:cstheme="majorHAnsi"/>
        </w:rPr>
        <w:t xml:space="preserve">stigma; </w:t>
      </w:r>
    </w:p>
    <w:p w14:paraId="4B048D29" w14:textId="77777777" w:rsidR="00A27B80" w:rsidRPr="00866078" w:rsidRDefault="00A27B80" w:rsidP="00A27B80">
      <w:pPr>
        <w:numPr>
          <w:ilvl w:val="0"/>
          <w:numId w:val="31"/>
        </w:numPr>
        <w:spacing w:line="276" w:lineRule="auto"/>
        <w:rPr>
          <w:rFonts w:ascii="Aptos Narrow" w:hAnsi="Aptos Narrow" w:cstheme="majorHAnsi"/>
        </w:rPr>
      </w:pPr>
      <w:r w:rsidRPr="00866078">
        <w:rPr>
          <w:rFonts w:ascii="Aptos Narrow" w:hAnsi="Aptos Narrow" w:cstheme="majorHAnsi"/>
        </w:rPr>
        <w:t xml:space="preserve">provider shortages; </w:t>
      </w:r>
    </w:p>
    <w:p w14:paraId="08A83950" w14:textId="77777777" w:rsidR="00A27B80" w:rsidRPr="00866078" w:rsidRDefault="00A27B80" w:rsidP="00A27B80">
      <w:pPr>
        <w:numPr>
          <w:ilvl w:val="0"/>
          <w:numId w:val="31"/>
        </w:numPr>
        <w:spacing w:line="276" w:lineRule="auto"/>
        <w:rPr>
          <w:rFonts w:ascii="Aptos Narrow" w:hAnsi="Aptos Narrow" w:cstheme="majorHAnsi"/>
        </w:rPr>
      </w:pPr>
      <w:r w:rsidRPr="00866078">
        <w:rPr>
          <w:rFonts w:ascii="Aptos Narrow" w:hAnsi="Aptos Narrow" w:cstheme="majorHAnsi"/>
        </w:rPr>
        <w:t xml:space="preserve">rural access; </w:t>
      </w:r>
    </w:p>
    <w:p w14:paraId="38AB5641" w14:textId="77777777" w:rsidR="00A27B80" w:rsidRPr="00866078" w:rsidRDefault="00A27B80" w:rsidP="00A27B80">
      <w:pPr>
        <w:numPr>
          <w:ilvl w:val="0"/>
          <w:numId w:val="31"/>
        </w:numPr>
        <w:spacing w:line="276" w:lineRule="auto"/>
        <w:rPr>
          <w:rFonts w:ascii="Aptos Narrow" w:hAnsi="Aptos Narrow" w:cstheme="majorHAnsi"/>
        </w:rPr>
      </w:pPr>
      <w:r w:rsidRPr="00866078">
        <w:rPr>
          <w:rFonts w:ascii="Aptos Narrow" w:hAnsi="Aptos Narrow" w:cstheme="majorHAnsi"/>
        </w:rPr>
        <w:t xml:space="preserve">language barriers; </w:t>
      </w:r>
    </w:p>
    <w:p w14:paraId="2018CB30" w14:textId="77777777" w:rsidR="00A27B80" w:rsidRPr="00866078" w:rsidRDefault="00A27B80" w:rsidP="00A27B80">
      <w:pPr>
        <w:numPr>
          <w:ilvl w:val="0"/>
          <w:numId w:val="31"/>
        </w:numPr>
        <w:spacing w:line="276" w:lineRule="auto"/>
        <w:rPr>
          <w:rFonts w:ascii="Aptos Narrow" w:hAnsi="Aptos Narrow" w:cstheme="majorHAnsi"/>
        </w:rPr>
      </w:pPr>
      <w:r w:rsidRPr="00866078">
        <w:rPr>
          <w:rFonts w:ascii="Aptos Narrow" w:hAnsi="Aptos Narrow" w:cstheme="majorHAnsi"/>
        </w:rPr>
        <w:t xml:space="preserve">limited specialty services; </w:t>
      </w:r>
    </w:p>
    <w:p w14:paraId="7237C687" w14:textId="77777777" w:rsidR="00A27B80" w:rsidRPr="00866078" w:rsidRDefault="00A27B80" w:rsidP="00A27B80">
      <w:pPr>
        <w:numPr>
          <w:ilvl w:val="0"/>
          <w:numId w:val="31"/>
        </w:numPr>
        <w:spacing w:line="276" w:lineRule="auto"/>
        <w:rPr>
          <w:rFonts w:ascii="Aptos Narrow" w:hAnsi="Aptos Narrow" w:cstheme="majorHAnsi"/>
        </w:rPr>
      </w:pPr>
      <w:r w:rsidRPr="00866078">
        <w:rPr>
          <w:rFonts w:ascii="Aptos Narrow" w:hAnsi="Aptos Narrow" w:cstheme="majorHAnsi"/>
        </w:rPr>
        <w:t xml:space="preserve">fragmented care; or </w:t>
      </w:r>
    </w:p>
    <w:p w14:paraId="60C81DEE" w14:textId="77777777" w:rsidR="00A27B80" w:rsidRPr="00866078" w:rsidRDefault="00A27B80" w:rsidP="00A27B80">
      <w:pPr>
        <w:numPr>
          <w:ilvl w:val="0"/>
          <w:numId w:val="31"/>
        </w:numPr>
        <w:spacing w:line="276" w:lineRule="auto"/>
        <w:rPr>
          <w:rFonts w:ascii="Aptos Narrow" w:hAnsi="Aptos Narrow" w:cstheme="majorHAnsi"/>
        </w:rPr>
      </w:pPr>
      <w:r w:rsidRPr="00866078">
        <w:rPr>
          <w:rFonts w:ascii="Aptos Narrow" w:hAnsi="Aptos Narrow" w:cstheme="majorHAnsi"/>
        </w:rPr>
        <w:t xml:space="preserve">other systemic barriers. </w:t>
      </w:r>
    </w:p>
    <w:p w14:paraId="78311B15"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Teams will </w:t>
      </w:r>
      <w:r w:rsidRPr="00866078">
        <w:rPr>
          <w:rFonts w:ascii="Aptos Narrow" w:hAnsi="Aptos Narrow" w:cstheme="majorHAnsi"/>
          <w:b/>
          <w:bCs/>
        </w:rPr>
        <w:t>develop and defend</w:t>
      </w:r>
      <w:r w:rsidRPr="00866078">
        <w:rPr>
          <w:rFonts w:ascii="Aptos Narrow" w:hAnsi="Aptos Narrow" w:cstheme="majorHAnsi"/>
        </w:rPr>
        <w:t xml:space="preserve"> an advocacy strategy appropriate to the counselor's professional role.</w:t>
      </w:r>
    </w:p>
    <w:p w14:paraId="1B38F35E" w14:textId="4A18D84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The strategy should incorporate client voice and consider how the proposed action could improve access to or quality of mental health services.</w:t>
      </w:r>
    </w:p>
    <w:p w14:paraId="72DD0B27" w14:textId="77777777" w:rsidR="00A27B80" w:rsidRPr="00866078" w:rsidRDefault="00A27B80" w:rsidP="00A27B80">
      <w:pPr>
        <w:spacing w:line="276" w:lineRule="auto"/>
        <w:rPr>
          <w:rFonts w:ascii="Aptos Narrow" w:hAnsi="Aptos Narrow" w:cstheme="majorHAnsi"/>
          <w:b/>
          <w:bCs/>
        </w:rPr>
      </w:pPr>
      <w:r w:rsidRPr="00866078">
        <w:rPr>
          <w:rFonts w:ascii="Aptos Narrow" w:hAnsi="Aptos Narrow" w:cstheme="majorHAnsi"/>
          <w:b/>
          <w:bCs/>
        </w:rPr>
        <w:t>7. Practice Readiness Review: “Can You Open the Doors?”</w:t>
      </w:r>
    </w:p>
    <w:p w14:paraId="2501C53D" w14:textId="77777777" w:rsidR="00A27B80" w:rsidRPr="00866078" w:rsidRDefault="00A27B80" w:rsidP="00A27B80">
      <w:pPr>
        <w:spacing w:line="276" w:lineRule="auto"/>
        <w:rPr>
          <w:rFonts w:ascii="Aptos Narrow" w:hAnsi="Aptos Narrow" w:cstheme="majorHAnsi"/>
        </w:rPr>
      </w:pPr>
      <w:commentRangeStart w:id="5"/>
      <w:r w:rsidRPr="00866078">
        <w:rPr>
          <w:rFonts w:ascii="Aptos Narrow" w:hAnsi="Aptos Narrow" w:cstheme="majorHAnsi"/>
        </w:rPr>
        <w:t xml:space="preserve">The culminating portion of the assignment will be an experiential </w:t>
      </w:r>
      <w:r w:rsidRPr="00866078">
        <w:rPr>
          <w:rFonts w:ascii="Aptos Narrow" w:hAnsi="Aptos Narrow" w:cstheme="majorHAnsi"/>
          <w:b/>
          <w:bCs/>
        </w:rPr>
        <w:t>Practice Readiness Review</w:t>
      </w:r>
      <w:r w:rsidRPr="00866078">
        <w:rPr>
          <w:rFonts w:ascii="Aptos Narrow" w:hAnsi="Aptos Narrow" w:cstheme="majorHAnsi"/>
        </w:rPr>
        <w:t>.</w:t>
      </w:r>
    </w:p>
    <w:p w14:paraId="571D1529" w14:textId="68804735"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lastRenderedPageBreak/>
        <w:t xml:space="preserve">Each Clinical Consultation Team will present its practice model. However, this is </w:t>
      </w:r>
      <w:r w:rsidRPr="00866078">
        <w:rPr>
          <w:rFonts w:ascii="Aptos Narrow" w:hAnsi="Aptos Narrow" w:cstheme="majorHAnsi"/>
          <w:b/>
          <w:bCs/>
        </w:rPr>
        <w:t>not simply a group presentation</w:t>
      </w:r>
      <w:r w:rsidRPr="00866078">
        <w:rPr>
          <w:rFonts w:ascii="Aptos Narrow" w:hAnsi="Aptos Narrow" w:cstheme="majorHAnsi"/>
        </w:rPr>
        <w:t>.</w:t>
      </w:r>
      <w:r w:rsidR="00866078" w:rsidRPr="00866078">
        <w:rPr>
          <w:rFonts w:ascii="Aptos Narrow" w:hAnsi="Aptos Narrow" w:cstheme="majorHAnsi"/>
        </w:rPr>
        <w:t xml:space="preserve"> </w:t>
      </w:r>
      <w:r w:rsidRPr="00866078">
        <w:rPr>
          <w:rFonts w:ascii="Aptos Narrow" w:hAnsi="Aptos Narrow" w:cstheme="majorHAnsi"/>
        </w:rPr>
        <w:t xml:space="preserve">Every student will individually enter the </w:t>
      </w:r>
      <w:r w:rsidRPr="00866078">
        <w:rPr>
          <w:rFonts w:ascii="Aptos Narrow" w:hAnsi="Aptos Narrow" w:cstheme="majorHAnsi"/>
          <w:b/>
          <w:bCs/>
        </w:rPr>
        <w:t>Counselor Hot Seat</w:t>
      </w:r>
      <w:r w:rsidRPr="00866078">
        <w:rPr>
          <w:rFonts w:ascii="Aptos Narrow" w:hAnsi="Aptos Narrow" w:cstheme="majorHAnsi"/>
        </w:rPr>
        <w:t xml:space="preserve"> and respond to an unexpected scenario affecting the practice.</w:t>
      </w:r>
      <w:r w:rsidR="00866078" w:rsidRPr="00866078">
        <w:rPr>
          <w:rFonts w:ascii="Aptos Narrow" w:hAnsi="Aptos Narrow" w:cstheme="majorHAnsi"/>
        </w:rPr>
        <w:t xml:space="preserve"> </w:t>
      </w:r>
      <w:r w:rsidRPr="00866078">
        <w:rPr>
          <w:rFonts w:ascii="Aptos Narrow" w:hAnsi="Aptos Narrow" w:cstheme="majorHAnsi"/>
        </w:rPr>
        <w:t>Students will not know their specific scenario in advance.</w:t>
      </w:r>
      <w:r w:rsidR="00866078" w:rsidRPr="00866078">
        <w:rPr>
          <w:rFonts w:ascii="Aptos Narrow" w:hAnsi="Aptos Narrow" w:cstheme="majorHAnsi"/>
        </w:rPr>
        <w:t xml:space="preserve"> </w:t>
      </w:r>
      <w:r w:rsidRPr="00866078">
        <w:rPr>
          <w:rFonts w:ascii="Aptos Narrow" w:hAnsi="Aptos Narrow" w:cstheme="majorHAnsi"/>
        </w:rPr>
        <w:t>Possible scenarios include:</w:t>
      </w:r>
    </w:p>
    <w:p w14:paraId="1D9ADF63" w14:textId="77777777" w:rsidR="00866078" w:rsidRPr="00866078" w:rsidRDefault="00A27B80" w:rsidP="00A27B80">
      <w:pPr>
        <w:pStyle w:val="ListParagraph"/>
        <w:numPr>
          <w:ilvl w:val="0"/>
          <w:numId w:val="34"/>
        </w:numPr>
        <w:spacing w:line="276" w:lineRule="auto"/>
        <w:rPr>
          <w:rFonts w:ascii="Aptos Narrow" w:hAnsi="Aptos Narrow" w:cstheme="majorHAnsi"/>
        </w:rPr>
      </w:pPr>
      <w:r w:rsidRPr="00866078">
        <w:rPr>
          <w:rFonts w:ascii="Aptos Narrow" w:hAnsi="Aptos Narrow" w:cstheme="majorHAnsi"/>
        </w:rPr>
        <w:t>A client loses insurance in the middle of treatment. What do you do?</w:t>
      </w:r>
    </w:p>
    <w:p w14:paraId="0008AF4B" w14:textId="77777777" w:rsidR="00866078" w:rsidRPr="00866078" w:rsidRDefault="00A27B80" w:rsidP="00A27B80">
      <w:pPr>
        <w:pStyle w:val="ListParagraph"/>
        <w:numPr>
          <w:ilvl w:val="0"/>
          <w:numId w:val="34"/>
        </w:numPr>
        <w:spacing w:line="276" w:lineRule="auto"/>
        <w:rPr>
          <w:rFonts w:ascii="Aptos Narrow" w:hAnsi="Aptos Narrow" w:cstheme="majorHAnsi"/>
        </w:rPr>
      </w:pPr>
      <w:r w:rsidRPr="00866078">
        <w:rPr>
          <w:rFonts w:ascii="Aptos Narrow" w:hAnsi="Aptos Narrow" w:cstheme="majorHAnsi"/>
        </w:rPr>
        <w:t>A client requires a higher level of care than your practice provides. Walk us through your response.</w:t>
      </w:r>
    </w:p>
    <w:p w14:paraId="13247614" w14:textId="77777777" w:rsidR="00866078" w:rsidRPr="00866078" w:rsidRDefault="00A27B80" w:rsidP="00A27B80">
      <w:pPr>
        <w:pStyle w:val="ListParagraph"/>
        <w:numPr>
          <w:ilvl w:val="0"/>
          <w:numId w:val="34"/>
        </w:numPr>
        <w:spacing w:line="276" w:lineRule="auto"/>
        <w:rPr>
          <w:rFonts w:ascii="Aptos Narrow" w:hAnsi="Aptos Narrow" w:cstheme="majorHAnsi"/>
        </w:rPr>
      </w:pPr>
      <w:r w:rsidRPr="00866078">
        <w:rPr>
          <w:rFonts w:ascii="Aptos Narrow" w:hAnsi="Aptos Narrow" w:cstheme="majorHAnsi"/>
        </w:rPr>
        <w:t>A client's insurance company requests additional documentation before authorizing continued treatment. How do you respond?</w:t>
      </w:r>
    </w:p>
    <w:p w14:paraId="65B109B1" w14:textId="77777777" w:rsidR="00866078" w:rsidRPr="00866078" w:rsidRDefault="00A27B80" w:rsidP="00A27B80">
      <w:pPr>
        <w:pStyle w:val="ListParagraph"/>
        <w:numPr>
          <w:ilvl w:val="0"/>
          <w:numId w:val="34"/>
        </w:numPr>
        <w:spacing w:line="276" w:lineRule="auto"/>
        <w:rPr>
          <w:rFonts w:ascii="Aptos Narrow" w:hAnsi="Aptos Narrow" w:cstheme="majorHAnsi"/>
        </w:rPr>
      </w:pPr>
      <w:r w:rsidRPr="00866078">
        <w:rPr>
          <w:rFonts w:ascii="Aptos Narrow" w:hAnsi="Aptos Narrow" w:cstheme="majorHAnsi"/>
        </w:rPr>
        <w:t>Your client is also receiving treatment from a PCP and psychiatrist. How will you coordinate care?</w:t>
      </w:r>
    </w:p>
    <w:p w14:paraId="0A540CE6" w14:textId="77777777" w:rsidR="00866078" w:rsidRPr="00866078" w:rsidRDefault="00A27B80" w:rsidP="00A27B80">
      <w:pPr>
        <w:pStyle w:val="ListParagraph"/>
        <w:numPr>
          <w:ilvl w:val="0"/>
          <w:numId w:val="34"/>
        </w:numPr>
        <w:spacing w:line="276" w:lineRule="auto"/>
        <w:rPr>
          <w:rFonts w:ascii="Aptos Narrow" w:hAnsi="Aptos Narrow" w:cstheme="majorHAnsi"/>
        </w:rPr>
      </w:pPr>
      <w:r w:rsidRPr="00866078">
        <w:rPr>
          <w:rFonts w:ascii="Aptos Narrow" w:hAnsi="Aptos Narrow" w:cstheme="majorHAnsi"/>
        </w:rPr>
        <w:t>A client cannot afford your established fee but is clinically deteriorating. What professional, ethical, and practice considerations apply?</w:t>
      </w:r>
    </w:p>
    <w:p w14:paraId="53407571" w14:textId="77777777" w:rsidR="00866078" w:rsidRPr="00866078" w:rsidRDefault="00A27B80" w:rsidP="00A27B80">
      <w:pPr>
        <w:pStyle w:val="ListParagraph"/>
        <w:numPr>
          <w:ilvl w:val="0"/>
          <w:numId w:val="34"/>
        </w:numPr>
        <w:spacing w:line="276" w:lineRule="auto"/>
        <w:rPr>
          <w:rFonts w:ascii="Aptos Narrow" w:hAnsi="Aptos Narrow" w:cstheme="majorHAnsi"/>
        </w:rPr>
      </w:pPr>
      <w:r w:rsidRPr="00866078">
        <w:rPr>
          <w:rFonts w:ascii="Aptos Narrow" w:hAnsi="Aptos Narrow" w:cstheme="majorHAnsi"/>
        </w:rPr>
        <w:t>Your practice has a three-month waitlist. What ethical and advocacy issues should you consider?</w:t>
      </w:r>
    </w:p>
    <w:p w14:paraId="297CF02F" w14:textId="77777777" w:rsidR="00866078" w:rsidRPr="00866078" w:rsidRDefault="00A27B80" w:rsidP="00A27B80">
      <w:pPr>
        <w:pStyle w:val="ListParagraph"/>
        <w:numPr>
          <w:ilvl w:val="0"/>
          <w:numId w:val="34"/>
        </w:numPr>
        <w:spacing w:line="276" w:lineRule="auto"/>
        <w:rPr>
          <w:rFonts w:ascii="Aptos Narrow" w:hAnsi="Aptos Narrow" w:cstheme="majorHAnsi"/>
        </w:rPr>
      </w:pPr>
      <w:r w:rsidRPr="00866078">
        <w:rPr>
          <w:rFonts w:ascii="Aptos Narrow" w:hAnsi="Aptos Narrow" w:cstheme="majorHAnsi"/>
        </w:rPr>
        <w:t>A referral presents with needs outside your competence or scope. What happens next?</w:t>
      </w:r>
    </w:p>
    <w:p w14:paraId="33A5AD11" w14:textId="6EA4206D" w:rsidR="00A27B80" w:rsidRPr="00866078" w:rsidRDefault="00A27B80" w:rsidP="00A27B80">
      <w:pPr>
        <w:pStyle w:val="ListParagraph"/>
        <w:numPr>
          <w:ilvl w:val="0"/>
          <w:numId w:val="34"/>
        </w:numPr>
        <w:spacing w:line="276" w:lineRule="auto"/>
        <w:rPr>
          <w:rFonts w:ascii="Aptos Narrow" w:hAnsi="Aptos Narrow" w:cstheme="majorHAnsi"/>
        </w:rPr>
      </w:pPr>
      <w:r w:rsidRPr="00866078">
        <w:rPr>
          <w:rFonts w:ascii="Aptos Narrow" w:hAnsi="Aptos Narrow" w:cstheme="majorHAnsi"/>
        </w:rPr>
        <w:t>A community barrier is preventing your population from accessing care. What can you appropriately do as a counselor?</w:t>
      </w:r>
    </w:p>
    <w:p w14:paraId="0375229C" w14:textId="40BBDE08"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Students may briefly consult with their Clinical Consultation Team before providing a final response, mirroring the consultation process used throughout the semester.</w:t>
      </w:r>
      <w:r w:rsidR="00866078" w:rsidRPr="00866078">
        <w:rPr>
          <w:rFonts w:ascii="Aptos Narrow" w:hAnsi="Aptos Narrow" w:cstheme="majorHAnsi"/>
        </w:rPr>
        <w:t xml:space="preserve"> </w:t>
      </w:r>
      <w:r w:rsidRPr="00866078">
        <w:rPr>
          <w:rFonts w:ascii="Aptos Narrow" w:hAnsi="Aptos Narrow" w:cstheme="majorHAnsi"/>
        </w:rPr>
        <w:t xml:space="preserve">Students must then </w:t>
      </w:r>
      <w:r w:rsidRPr="00866078">
        <w:rPr>
          <w:rFonts w:ascii="Aptos Narrow" w:hAnsi="Aptos Narrow" w:cstheme="majorHAnsi"/>
          <w:b/>
          <w:bCs/>
        </w:rPr>
        <w:t>make and defend their own professional decision</w:t>
      </w:r>
      <w:r w:rsidRPr="00866078">
        <w:rPr>
          <w:rFonts w:ascii="Aptos Narrow" w:hAnsi="Aptos Narrow" w:cstheme="majorHAnsi"/>
        </w:rPr>
        <w:t>.</w:t>
      </w:r>
      <w:commentRangeEnd w:id="5"/>
      <w:r w:rsidR="00482F2D" w:rsidRPr="00866078">
        <w:rPr>
          <w:rStyle w:val="CommentReference"/>
          <w:rFonts w:ascii="Aptos Narrow" w:hAnsi="Aptos Narrow" w:cstheme="majorHAnsi"/>
          <w:sz w:val="24"/>
          <w:szCs w:val="24"/>
        </w:rPr>
        <w:commentReference w:id="5"/>
      </w:r>
    </w:p>
    <w:p w14:paraId="3FBD612F" w14:textId="77777777" w:rsidR="00A27B80" w:rsidRPr="00866078" w:rsidRDefault="00A27B80" w:rsidP="00A27B80">
      <w:pPr>
        <w:spacing w:line="276" w:lineRule="auto"/>
        <w:rPr>
          <w:rFonts w:ascii="Aptos Narrow" w:hAnsi="Aptos Narrow" w:cstheme="majorHAnsi"/>
          <w:b/>
          <w:bCs/>
        </w:rPr>
      </w:pPr>
      <w:r w:rsidRPr="00866078">
        <w:rPr>
          <w:rFonts w:ascii="Aptos Narrow" w:hAnsi="Aptos Narrow" w:cstheme="majorHAnsi"/>
          <w:b/>
          <w:bCs/>
        </w:rPr>
        <w:t>8. Individual Professional Reflection: “Would I Open the Doors?”</w:t>
      </w:r>
    </w:p>
    <w:p w14:paraId="5F462FD9"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Following the Practice Readiness Review, each student will submit a brief individual reflection addressing:</w:t>
      </w:r>
    </w:p>
    <w:p w14:paraId="22A687A1" w14:textId="77777777" w:rsidR="00A27B80" w:rsidRPr="00866078" w:rsidRDefault="00A27B80" w:rsidP="00A27B80">
      <w:pPr>
        <w:numPr>
          <w:ilvl w:val="0"/>
          <w:numId w:val="32"/>
        </w:numPr>
        <w:spacing w:line="276" w:lineRule="auto"/>
        <w:rPr>
          <w:rFonts w:ascii="Aptos Narrow" w:hAnsi="Aptos Narrow" w:cstheme="majorHAnsi"/>
        </w:rPr>
      </w:pPr>
      <w:r w:rsidRPr="00866078">
        <w:rPr>
          <w:rFonts w:ascii="Aptos Narrow" w:hAnsi="Aptos Narrow" w:cstheme="majorHAnsi"/>
        </w:rPr>
        <w:t xml:space="preserve">one practice decision they would retain; </w:t>
      </w:r>
    </w:p>
    <w:p w14:paraId="69ADDF43" w14:textId="77777777" w:rsidR="00A27B80" w:rsidRPr="00866078" w:rsidRDefault="00A27B80" w:rsidP="00A27B80">
      <w:pPr>
        <w:numPr>
          <w:ilvl w:val="0"/>
          <w:numId w:val="32"/>
        </w:numPr>
        <w:spacing w:line="276" w:lineRule="auto"/>
        <w:rPr>
          <w:rFonts w:ascii="Aptos Narrow" w:hAnsi="Aptos Narrow" w:cstheme="majorHAnsi"/>
        </w:rPr>
      </w:pPr>
      <w:r w:rsidRPr="00866078">
        <w:rPr>
          <w:rFonts w:ascii="Aptos Narrow" w:hAnsi="Aptos Narrow" w:cstheme="majorHAnsi"/>
        </w:rPr>
        <w:t xml:space="preserve">one decision they would reconsider; </w:t>
      </w:r>
    </w:p>
    <w:p w14:paraId="4E5AFAE2" w14:textId="77777777" w:rsidR="00A27B80" w:rsidRPr="00866078" w:rsidRDefault="00A27B80" w:rsidP="00A27B80">
      <w:pPr>
        <w:numPr>
          <w:ilvl w:val="0"/>
          <w:numId w:val="32"/>
        </w:numPr>
        <w:spacing w:line="276" w:lineRule="auto"/>
        <w:rPr>
          <w:rFonts w:ascii="Aptos Narrow" w:hAnsi="Aptos Narrow" w:cstheme="majorHAnsi"/>
        </w:rPr>
      </w:pPr>
      <w:r w:rsidRPr="00866078">
        <w:rPr>
          <w:rFonts w:ascii="Aptos Narrow" w:hAnsi="Aptos Narrow" w:cstheme="majorHAnsi"/>
        </w:rPr>
        <w:t xml:space="preserve">one area in which consultation strengthened their professional thinking; </w:t>
      </w:r>
    </w:p>
    <w:p w14:paraId="13579F60" w14:textId="77777777" w:rsidR="00A27B80" w:rsidRPr="00866078" w:rsidRDefault="00A27B80" w:rsidP="00A27B80">
      <w:pPr>
        <w:numPr>
          <w:ilvl w:val="0"/>
          <w:numId w:val="32"/>
        </w:numPr>
        <w:spacing w:line="276" w:lineRule="auto"/>
        <w:rPr>
          <w:rFonts w:ascii="Aptos Narrow" w:hAnsi="Aptos Narrow" w:cstheme="majorHAnsi"/>
        </w:rPr>
      </w:pPr>
      <w:r w:rsidRPr="00866078">
        <w:rPr>
          <w:rFonts w:ascii="Aptos Narrow" w:hAnsi="Aptos Narrow" w:cstheme="majorHAnsi"/>
        </w:rPr>
        <w:t xml:space="preserve">one aspect of clinical mental health practice they understand differently after completing the challenge; and </w:t>
      </w:r>
    </w:p>
    <w:p w14:paraId="2389CF3D" w14:textId="77777777" w:rsidR="00A27B80" w:rsidRPr="00866078" w:rsidRDefault="00A27B80" w:rsidP="00A27B80">
      <w:pPr>
        <w:numPr>
          <w:ilvl w:val="0"/>
          <w:numId w:val="32"/>
        </w:numPr>
        <w:spacing w:line="276" w:lineRule="auto"/>
        <w:rPr>
          <w:rFonts w:ascii="Aptos Narrow" w:hAnsi="Aptos Narrow" w:cstheme="majorHAnsi"/>
        </w:rPr>
      </w:pPr>
      <w:r w:rsidRPr="00866078">
        <w:rPr>
          <w:rFonts w:ascii="Aptos Narrow" w:hAnsi="Aptos Narrow" w:cstheme="majorHAnsi"/>
        </w:rPr>
        <w:t xml:space="preserve">one area of professional development they would continue to strengthen before independent practice. </w:t>
      </w:r>
    </w:p>
    <w:p w14:paraId="78E014D3" w14:textId="77777777" w:rsidR="00A27B80" w:rsidRPr="00866078" w:rsidRDefault="00A27B80" w:rsidP="00A27B80">
      <w:pPr>
        <w:spacing w:line="276" w:lineRule="auto"/>
        <w:rPr>
          <w:rFonts w:ascii="Aptos Narrow" w:hAnsi="Aptos Narrow" w:cstheme="majorHAnsi"/>
          <w:b/>
          <w:bCs/>
        </w:rPr>
      </w:pPr>
      <w:r w:rsidRPr="00866078">
        <w:rPr>
          <w:rFonts w:ascii="Aptos Narrow" w:hAnsi="Aptos Narrow" w:cstheme="majorHAnsi"/>
          <w:b/>
          <w:bCs/>
        </w:rPr>
        <w:t>CACREP 2024 Standards</w:t>
      </w:r>
    </w:p>
    <w:p w14:paraId="478BCF4C"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b/>
          <w:bCs/>
        </w:rPr>
        <w:t>3.A.10; 5.C.2; 5.C.3; 5.C.7; 5.C.8; 5.C.9</w:t>
      </w:r>
    </w:p>
    <w:p w14:paraId="599C7F22" w14:textId="77777777" w:rsidR="00A27B80" w:rsidRPr="00866078" w:rsidRDefault="00A27B80" w:rsidP="00A27B80">
      <w:pPr>
        <w:spacing w:line="276" w:lineRule="auto"/>
        <w:rPr>
          <w:rFonts w:ascii="Aptos Narrow" w:hAnsi="Aptos Narrow" w:cstheme="majorHAnsi"/>
          <w:b/>
          <w:bCs/>
        </w:rPr>
      </w:pPr>
      <w:r w:rsidRPr="00866078">
        <w:rPr>
          <w:rFonts w:ascii="Aptos Narrow" w:hAnsi="Aptos Narrow" w:cstheme="majorHAnsi"/>
          <w:b/>
          <w:bCs/>
        </w:rPr>
        <w:t>Related Readings</w:t>
      </w:r>
    </w:p>
    <w:p w14:paraId="63C62419"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American Counseling Association. (2014). </w:t>
      </w:r>
      <w:r w:rsidRPr="00866078">
        <w:rPr>
          <w:rFonts w:ascii="Aptos Narrow" w:hAnsi="Aptos Narrow" w:cstheme="majorHAnsi"/>
          <w:i/>
          <w:iCs/>
        </w:rPr>
        <w:t>2014 ACA code of ethics</w:t>
      </w:r>
      <w:r w:rsidRPr="00866078">
        <w:rPr>
          <w:rFonts w:ascii="Aptos Narrow" w:hAnsi="Aptos Narrow" w:cstheme="majorHAnsi"/>
        </w:rPr>
        <w:t>. Author.</w:t>
      </w:r>
    </w:p>
    <w:p w14:paraId="4363D0BD"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lastRenderedPageBreak/>
        <w:t xml:space="preserve">Remley, T. P., &amp; Herlihy, B. (2024). </w:t>
      </w:r>
      <w:r w:rsidRPr="00866078">
        <w:rPr>
          <w:rFonts w:ascii="Aptos Narrow" w:hAnsi="Aptos Narrow" w:cstheme="majorHAnsi"/>
          <w:i/>
          <w:iCs/>
        </w:rPr>
        <w:t>Ethical, legal, and professional issues in counseling</w:t>
      </w:r>
      <w:r w:rsidRPr="00866078">
        <w:rPr>
          <w:rFonts w:ascii="Aptos Narrow" w:hAnsi="Aptos Narrow" w:cstheme="majorHAnsi"/>
        </w:rPr>
        <w:t xml:space="preserve"> (7th ed.). Pearson.</w:t>
      </w:r>
    </w:p>
    <w:p w14:paraId="674BAD96"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Watson, J. C., &amp; Schmit, M. K. (2020). </w:t>
      </w:r>
      <w:r w:rsidRPr="00866078">
        <w:rPr>
          <w:rFonts w:ascii="Aptos Narrow" w:hAnsi="Aptos Narrow" w:cstheme="majorHAnsi"/>
          <w:i/>
          <w:iCs/>
        </w:rPr>
        <w:t>Introduction to clinical mental health counseling: Contemporary issues</w:t>
      </w:r>
      <w:r w:rsidRPr="00866078">
        <w:rPr>
          <w:rFonts w:ascii="Aptos Narrow" w:hAnsi="Aptos Narrow" w:cstheme="majorHAnsi"/>
        </w:rPr>
        <w:t>. SAGE Publications, Inc.</w:t>
      </w:r>
    </w:p>
    <w:p w14:paraId="5D4F45E8"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Texas Behavioral Health Executive Council. (n.d.). </w:t>
      </w:r>
      <w:r w:rsidRPr="00866078">
        <w:rPr>
          <w:rFonts w:ascii="Aptos Narrow" w:hAnsi="Aptos Narrow" w:cstheme="majorHAnsi"/>
          <w:i/>
          <w:iCs/>
        </w:rPr>
        <w:t>Texas State Board of Examiners of Professional Counselors rules and regulations</w:t>
      </w:r>
      <w:r w:rsidRPr="00866078">
        <w:rPr>
          <w:rFonts w:ascii="Aptos Narrow" w:hAnsi="Aptos Narrow" w:cstheme="majorHAnsi"/>
        </w:rPr>
        <w:t>. Current version provided in D2L.</w:t>
      </w:r>
    </w:p>
    <w:p w14:paraId="4539BD22"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Additional current scholarly and professional resources related to integrated behavioral healthcare, advocacy, third-party reimbursement, mental health service delivery, and professional practice will be provided in D2L.</w:t>
      </w:r>
    </w:p>
    <w:p w14:paraId="531991C0" w14:textId="77777777" w:rsidR="00A27B80" w:rsidRPr="00866078" w:rsidRDefault="00A27B80" w:rsidP="00A27B80">
      <w:pPr>
        <w:spacing w:line="276" w:lineRule="auto"/>
        <w:rPr>
          <w:rFonts w:ascii="Aptos Narrow" w:hAnsi="Aptos Narrow" w:cstheme="majorHAnsi"/>
          <w:b/>
          <w:bCs/>
        </w:rPr>
      </w:pPr>
      <w:r w:rsidRPr="00866078">
        <w:rPr>
          <w:rFonts w:ascii="Aptos Narrow" w:hAnsi="Aptos Narrow" w:cstheme="majorHAnsi"/>
          <w:b/>
          <w:bCs/>
        </w:rPr>
        <w:t>Purpose of the Assignment</w:t>
      </w:r>
    </w:p>
    <w:p w14:paraId="16F948C5"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The purpose of this culminating assignment is for students to </w:t>
      </w:r>
      <w:r w:rsidRPr="00866078">
        <w:rPr>
          <w:rFonts w:ascii="Aptos Narrow" w:hAnsi="Aptos Narrow" w:cstheme="majorHAnsi"/>
          <w:b/>
          <w:bCs/>
        </w:rPr>
        <w:t>synthesize and apply</w:t>
      </w:r>
      <w:r w:rsidRPr="00866078">
        <w:rPr>
          <w:rFonts w:ascii="Aptos Narrow" w:hAnsi="Aptos Narrow" w:cstheme="majorHAnsi"/>
        </w:rPr>
        <w:t xml:space="preserve"> knowledge of clinical mental health service delivery, regulation, interdisciplinary collaboration, advocacy, reimbursement, and professional practice.</w:t>
      </w:r>
    </w:p>
    <w:p w14:paraId="7469751F" w14:textId="77777777" w:rsidR="00A27B80" w:rsidRPr="00866078" w:rsidRDefault="00A27B80" w:rsidP="00A27B80">
      <w:pPr>
        <w:spacing w:line="276" w:lineRule="auto"/>
        <w:rPr>
          <w:rFonts w:ascii="Aptos Narrow" w:hAnsi="Aptos Narrow" w:cstheme="majorHAnsi"/>
        </w:rPr>
      </w:pPr>
      <w:r w:rsidRPr="00866078">
        <w:rPr>
          <w:rFonts w:ascii="Aptos Narrow" w:hAnsi="Aptos Narrow" w:cstheme="majorHAnsi"/>
        </w:rPr>
        <w:t xml:space="preserve">Students will move beyond describing how the mental health system works and instead </w:t>
      </w:r>
      <w:r w:rsidRPr="00866078">
        <w:rPr>
          <w:rFonts w:ascii="Aptos Narrow" w:hAnsi="Aptos Narrow" w:cstheme="majorHAnsi"/>
          <w:b/>
          <w:bCs/>
        </w:rPr>
        <w:t>create, evaluate, and defend</w:t>
      </w:r>
      <w:r w:rsidRPr="00866078">
        <w:rPr>
          <w:rFonts w:ascii="Aptos Narrow" w:hAnsi="Aptos Narrow" w:cstheme="majorHAnsi"/>
        </w:rPr>
        <w:t xml:space="preserve"> a professional service model within that system. Through the Practice Readiness Review, every student will demonstrate the ability to respond to unexpected professional challenges, use consultation effectively, and maintain individual responsibility for professional judgment.</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47"/>
        <w:gridCol w:w="1161"/>
        <w:gridCol w:w="2033"/>
        <w:gridCol w:w="2031"/>
        <w:gridCol w:w="2388"/>
      </w:tblGrid>
      <w:tr w:rsidR="0039255D" w:rsidRPr="0039255D" w14:paraId="0FE373A9" w14:textId="77777777" w:rsidTr="0039255D">
        <w:trPr>
          <w:tblHeader/>
          <w:tblCellSpacing w:w="15" w:type="dxa"/>
        </w:trPr>
        <w:tc>
          <w:tcPr>
            <w:tcW w:w="0" w:type="auto"/>
            <w:shd w:val="clear" w:color="auto" w:fill="17365D" w:themeFill="text2" w:themeFillShade="BF"/>
            <w:vAlign w:val="center"/>
            <w:hideMark/>
          </w:tcPr>
          <w:p w14:paraId="13B43A91" w14:textId="77777777" w:rsidR="0039255D" w:rsidRPr="0039255D" w:rsidRDefault="0039255D" w:rsidP="0039255D">
            <w:pPr>
              <w:spacing w:line="276" w:lineRule="auto"/>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Assignment Component/Task</w:t>
            </w:r>
          </w:p>
        </w:tc>
        <w:tc>
          <w:tcPr>
            <w:tcW w:w="0" w:type="auto"/>
            <w:shd w:val="clear" w:color="auto" w:fill="17365D" w:themeFill="text2" w:themeFillShade="BF"/>
            <w:vAlign w:val="center"/>
            <w:hideMark/>
          </w:tcPr>
          <w:p w14:paraId="04378FD1" w14:textId="77777777" w:rsidR="0039255D" w:rsidRPr="0039255D" w:rsidRDefault="0039255D" w:rsidP="0039255D">
            <w:pPr>
              <w:spacing w:line="276" w:lineRule="auto"/>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Associated CACREP 2024 Standard(s)</w:t>
            </w:r>
          </w:p>
        </w:tc>
        <w:tc>
          <w:tcPr>
            <w:tcW w:w="0" w:type="auto"/>
            <w:shd w:val="clear" w:color="auto" w:fill="17365D" w:themeFill="text2" w:themeFillShade="BF"/>
            <w:vAlign w:val="center"/>
            <w:hideMark/>
          </w:tcPr>
          <w:p w14:paraId="6294EECF" w14:textId="77777777" w:rsidR="0039255D" w:rsidRPr="0039255D" w:rsidRDefault="0039255D" w:rsidP="0039255D">
            <w:pPr>
              <w:spacing w:line="276" w:lineRule="auto"/>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1 – Does Not Meet Expectations</w:t>
            </w:r>
          </w:p>
        </w:tc>
        <w:tc>
          <w:tcPr>
            <w:tcW w:w="0" w:type="auto"/>
            <w:shd w:val="clear" w:color="auto" w:fill="17365D" w:themeFill="text2" w:themeFillShade="BF"/>
            <w:vAlign w:val="center"/>
            <w:hideMark/>
          </w:tcPr>
          <w:p w14:paraId="069A69A6" w14:textId="77777777" w:rsidR="0039255D" w:rsidRPr="0039255D" w:rsidRDefault="0039255D" w:rsidP="0039255D">
            <w:pPr>
              <w:spacing w:line="276" w:lineRule="auto"/>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2 – Meets Expectations</w:t>
            </w:r>
          </w:p>
        </w:tc>
        <w:tc>
          <w:tcPr>
            <w:tcW w:w="0" w:type="auto"/>
            <w:shd w:val="clear" w:color="auto" w:fill="17365D" w:themeFill="text2" w:themeFillShade="BF"/>
            <w:vAlign w:val="center"/>
            <w:hideMark/>
          </w:tcPr>
          <w:p w14:paraId="6CD3AEBD" w14:textId="77777777" w:rsidR="0039255D" w:rsidRPr="0039255D" w:rsidRDefault="0039255D" w:rsidP="0039255D">
            <w:pPr>
              <w:spacing w:line="276" w:lineRule="auto"/>
              <w:jc w:val="center"/>
              <w:rPr>
                <w:rFonts w:ascii="Aptos Narrow" w:hAnsi="Aptos Narrow" w:cstheme="majorHAnsi"/>
                <w:b/>
                <w:bCs/>
                <w:color w:val="FFFFFF" w:themeColor="background1"/>
                <w:sz w:val="20"/>
                <w:szCs w:val="20"/>
              </w:rPr>
            </w:pPr>
            <w:r w:rsidRPr="0039255D">
              <w:rPr>
                <w:rFonts w:ascii="Aptos Narrow" w:hAnsi="Aptos Narrow" w:cstheme="majorHAnsi"/>
                <w:b/>
                <w:bCs/>
                <w:color w:val="FFFFFF" w:themeColor="background1"/>
                <w:sz w:val="20"/>
                <w:szCs w:val="20"/>
              </w:rPr>
              <w:t>3 – Exceeds Expectations</w:t>
            </w:r>
          </w:p>
        </w:tc>
      </w:tr>
      <w:tr w:rsidR="0039255D" w:rsidRPr="0039255D" w14:paraId="3F1F8A1E" w14:textId="77777777" w:rsidTr="0039255D">
        <w:trPr>
          <w:tblCellSpacing w:w="15" w:type="dxa"/>
        </w:trPr>
        <w:tc>
          <w:tcPr>
            <w:tcW w:w="0" w:type="auto"/>
            <w:vAlign w:val="center"/>
            <w:hideMark/>
          </w:tcPr>
          <w:p w14:paraId="23D8DC8F"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CMHC Practice &amp; Service Delivery Model (4 points)</w:t>
            </w:r>
          </w:p>
        </w:tc>
        <w:tc>
          <w:tcPr>
            <w:tcW w:w="0" w:type="auto"/>
            <w:vAlign w:val="center"/>
            <w:hideMark/>
          </w:tcPr>
          <w:p w14:paraId="51921C56"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5.C.2</w:t>
            </w:r>
          </w:p>
        </w:tc>
        <w:tc>
          <w:tcPr>
            <w:tcW w:w="0" w:type="auto"/>
            <w:vAlign w:val="center"/>
            <w:hideMark/>
          </w:tcPr>
          <w:p w14:paraId="6D55E688"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Practice model is incomplete or demonstrates limited understanding of clinical mental health service delivery and the continuum of care.</w:t>
            </w:r>
          </w:p>
        </w:tc>
        <w:tc>
          <w:tcPr>
            <w:tcW w:w="0" w:type="auto"/>
            <w:vAlign w:val="center"/>
            <w:hideMark/>
          </w:tcPr>
          <w:p w14:paraId="1379E0B3"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2–3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Develops and applies</w:t>
            </w:r>
            <w:r w:rsidRPr="0039255D">
              <w:rPr>
                <w:rFonts w:ascii="Aptos Narrow" w:hAnsi="Aptos Narrow" w:cstheme="majorHAnsi"/>
                <w:sz w:val="20"/>
                <w:szCs w:val="20"/>
              </w:rPr>
              <w:t xml:space="preserve"> an appropriate CMHC service model and identifies relevant relationships among the practice, client needs, referrals, and continuum of care.</w:t>
            </w:r>
          </w:p>
        </w:tc>
        <w:tc>
          <w:tcPr>
            <w:tcW w:w="0" w:type="auto"/>
            <w:vAlign w:val="center"/>
            <w:hideMark/>
          </w:tcPr>
          <w:p w14:paraId="45ADFF14"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4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Creates and justifies</w:t>
            </w:r>
            <w:r w:rsidRPr="0039255D">
              <w:rPr>
                <w:rFonts w:ascii="Aptos Narrow" w:hAnsi="Aptos Narrow" w:cstheme="majorHAnsi"/>
                <w:sz w:val="20"/>
                <w:szCs w:val="20"/>
              </w:rPr>
              <w:t xml:space="preserve"> a cohesive service-delivery model that thoughtfully integrates client needs, scope of services, accessibility, referral pathways, and multiple levels of care.</w:t>
            </w:r>
          </w:p>
        </w:tc>
      </w:tr>
      <w:tr w:rsidR="0039255D" w:rsidRPr="0039255D" w14:paraId="50EB73C4" w14:textId="77777777" w:rsidTr="0039255D">
        <w:trPr>
          <w:tblCellSpacing w:w="15" w:type="dxa"/>
        </w:trPr>
        <w:tc>
          <w:tcPr>
            <w:tcW w:w="0" w:type="auto"/>
            <w:vAlign w:val="center"/>
            <w:hideMark/>
          </w:tcPr>
          <w:p w14:paraId="3802714C"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Professional, Legal &amp; Regulatory Practice (4 points)</w:t>
            </w:r>
          </w:p>
        </w:tc>
        <w:tc>
          <w:tcPr>
            <w:tcW w:w="0" w:type="auto"/>
            <w:vAlign w:val="center"/>
            <w:hideMark/>
          </w:tcPr>
          <w:p w14:paraId="50C146A0"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3.A.10; 5.C.3</w:t>
            </w:r>
          </w:p>
        </w:tc>
        <w:tc>
          <w:tcPr>
            <w:tcW w:w="0" w:type="auto"/>
            <w:vAlign w:val="center"/>
            <w:hideMark/>
          </w:tcPr>
          <w:p w14:paraId="21BF560C"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Professional, ethical, legal, or regulatory requirements are inaccurately applied or insufficiently incorporated into the practice.</w:t>
            </w:r>
          </w:p>
        </w:tc>
        <w:tc>
          <w:tcPr>
            <w:tcW w:w="0" w:type="auto"/>
            <w:vAlign w:val="center"/>
            <w:hideMark/>
          </w:tcPr>
          <w:p w14:paraId="4454CFBE"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2–3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Applies</w:t>
            </w:r>
            <w:r w:rsidRPr="0039255D">
              <w:rPr>
                <w:rFonts w:ascii="Aptos Narrow" w:hAnsi="Aptos Narrow" w:cstheme="majorHAnsi"/>
                <w:sz w:val="20"/>
                <w:szCs w:val="20"/>
              </w:rPr>
              <w:t xml:space="preserve"> relevant ethical standards, professional requirements, legislation, regulations, and Texas practice requirements </w:t>
            </w:r>
            <w:r w:rsidRPr="0039255D">
              <w:rPr>
                <w:rFonts w:ascii="Aptos Narrow" w:hAnsi="Aptos Narrow" w:cstheme="majorHAnsi"/>
                <w:sz w:val="20"/>
                <w:szCs w:val="20"/>
              </w:rPr>
              <w:lastRenderedPageBreak/>
              <w:t>appropriately to the practice model.</w:t>
            </w:r>
          </w:p>
        </w:tc>
        <w:tc>
          <w:tcPr>
            <w:tcW w:w="0" w:type="auto"/>
            <w:vAlign w:val="center"/>
            <w:hideMark/>
          </w:tcPr>
          <w:p w14:paraId="04B28D82"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lastRenderedPageBreak/>
              <w:t>4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Integrates and evaluates</w:t>
            </w:r>
            <w:r w:rsidRPr="0039255D">
              <w:rPr>
                <w:rFonts w:ascii="Aptos Narrow" w:hAnsi="Aptos Narrow" w:cstheme="majorHAnsi"/>
                <w:sz w:val="20"/>
                <w:szCs w:val="20"/>
              </w:rPr>
              <w:t xml:space="preserve"> ethical, legal, regulatory, credentialing, and professional requirements to create and defend a professionally responsible practice model.</w:t>
            </w:r>
          </w:p>
        </w:tc>
      </w:tr>
      <w:tr w:rsidR="0039255D" w:rsidRPr="0039255D" w14:paraId="163BE21A" w14:textId="77777777" w:rsidTr="0039255D">
        <w:trPr>
          <w:tblCellSpacing w:w="15" w:type="dxa"/>
        </w:trPr>
        <w:tc>
          <w:tcPr>
            <w:tcW w:w="0" w:type="auto"/>
            <w:vAlign w:val="center"/>
            <w:hideMark/>
          </w:tcPr>
          <w:p w14:paraId="73C5013D"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Integrated Care &amp; Professional Network (4 points)</w:t>
            </w:r>
          </w:p>
        </w:tc>
        <w:tc>
          <w:tcPr>
            <w:tcW w:w="0" w:type="auto"/>
            <w:vAlign w:val="center"/>
            <w:hideMark/>
          </w:tcPr>
          <w:p w14:paraId="67CD7599"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5.C.2; 5.C.7</w:t>
            </w:r>
          </w:p>
        </w:tc>
        <w:tc>
          <w:tcPr>
            <w:tcW w:w="0" w:type="auto"/>
            <w:vAlign w:val="center"/>
            <w:hideMark/>
          </w:tcPr>
          <w:p w14:paraId="502552E9"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Identifies limited professional relationships or demonstrates weak understanding of consultation, coordination, referral, or integrated care.</w:t>
            </w:r>
          </w:p>
        </w:tc>
        <w:tc>
          <w:tcPr>
            <w:tcW w:w="0" w:type="auto"/>
            <w:vAlign w:val="center"/>
            <w:hideMark/>
          </w:tcPr>
          <w:p w14:paraId="42EA96CD"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2–3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Develops</w:t>
            </w:r>
            <w:r w:rsidRPr="0039255D">
              <w:rPr>
                <w:rFonts w:ascii="Aptos Narrow" w:hAnsi="Aptos Narrow" w:cstheme="majorHAnsi"/>
                <w:sz w:val="20"/>
                <w:szCs w:val="20"/>
              </w:rPr>
              <w:t xml:space="preserve"> appropriate referral and collaboration relationships and demonstrates effective strategies for interfacing with integrated behavioral healthcare professionals.</w:t>
            </w:r>
          </w:p>
        </w:tc>
        <w:tc>
          <w:tcPr>
            <w:tcW w:w="0" w:type="auto"/>
            <w:vAlign w:val="center"/>
            <w:hideMark/>
          </w:tcPr>
          <w:p w14:paraId="3CA80E5D"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4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Creates and defends</w:t>
            </w:r>
            <w:r w:rsidRPr="0039255D">
              <w:rPr>
                <w:rFonts w:ascii="Aptos Narrow" w:hAnsi="Aptos Narrow" w:cstheme="majorHAnsi"/>
                <w:sz w:val="20"/>
                <w:szCs w:val="20"/>
              </w:rPr>
              <w:t xml:space="preserve"> a purposeful interdisciplinary network demonstrating sophisticated consideration of communication, consultation, coordination of care, client consent, professional roles, and continuity of services.</w:t>
            </w:r>
          </w:p>
        </w:tc>
      </w:tr>
      <w:tr w:rsidR="0039255D" w:rsidRPr="0039255D" w14:paraId="092AA40C" w14:textId="77777777" w:rsidTr="0039255D">
        <w:trPr>
          <w:tblCellSpacing w:w="15" w:type="dxa"/>
        </w:trPr>
        <w:tc>
          <w:tcPr>
            <w:tcW w:w="0" w:type="auto"/>
            <w:vAlign w:val="center"/>
            <w:hideMark/>
          </w:tcPr>
          <w:p w14:paraId="125DAA88"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Advocacy in Action (3 points)</w:t>
            </w:r>
          </w:p>
        </w:tc>
        <w:tc>
          <w:tcPr>
            <w:tcW w:w="0" w:type="auto"/>
            <w:vAlign w:val="center"/>
            <w:hideMark/>
          </w:tcPr>
          <w:p w14:paraId="2E63E7E4"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5.C.8</w:t>
            </w:r>
          </w:p>
        </w:tc>
        <w:tc>
          <w:tcPr>
            <w:tcW w:w="0" w:type="auto"/>
            <w:vAlign w:val="center"/>
            <w:hideMark/>
          </w:tcPr>
          <w:p w14:paraId="49C3F06B"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Advocacy need or strategy is unclear, impractical, or weakly connected to client/population needs and counselor role.</w:t>
            </w:r>
          </w:p>
        </w:tc>
        <w:tc>
          <w:tcPr>
            <w:tcW w:w="0" w:type="auto"/>
            <w:vAlign w:val="center"/>
            <w:hideMark/>
          </w:tcPr>
          <w:p w14:paraId="7CEB037F"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2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Analyzes</w:t>
            </w:r>
            <w:r w:rsidRPr="0039255D">
              <w:rPr>
                <w:rFonts w:ascii="Aptos Narrow" w:hAnsi="Aptos Narrow" w:cstheme="majorHAnsi"/>
                <w:sz w:val="20"/>
                <w:szCs w:val="20"/>
              </w:rPr>
              <w:t xml:space="preserve"> a meaningful barrier and develops a feasible advocacy strategy consistent with client needs and professional counseling responsibilities.</w:t>
            </w:r>
          </w:p>
        </w:tc>
        <w:tc>
          <w:tcPr>
            <w:tcW w:w="0" w:type="auto"/>
            <w:vAlign w:val="center"/>
            <w:hideMark/>
          </w:tcPr>
          <w:p w14:paraId="5EF21C0A"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3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Creates and defends</w:t>
            </w:r>
            <w:r w:rsidRPr="0039255D">
              <w:rPr>
                <w:rFonts w:ascii="Aptos Narrow" w:hAnsi="Aptos Narrow" w:cstheme="majorHAnsi"/>
                <w:sz w:val="20"/>
                <w:szCs w:val="20"/>
              </w:rPr>
              <w:t xml:space="preserve"> a culturally responsive, client-centered advocacy strategy addressing systemic barriers while thoughtfully considering counselor role, client voice, feasibility, and potential impact.</w:t>
            </w:r>
          </w:p>
        </w:tc>
      </w:tr>
      <w:tr w:rsidR="0039255D" w:rsidRPr="0039255D" w14:paraId="0A5BA016" w14:textId="77777777" w:rsidTr="0039255D">
        <w:trPr>
          <w:tblCellSpacing w:w="15" w:type="dxa"/>
        </w:trPr>
        <w:tc>
          <w:tcPr>
            <w:tcW w:w="0" w:type="auto"/>
            <w:vAlign w:val="center"/>
            <w:hideMark/>
          </w:tcPr>
          <w:p w14:paraId="43E40FDD"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Third-Party Reimbursement &amp; Practice Management (4 points)</w:t>
            </w:r>
          </w:p>
        </w:tc>
        <w:tc>
          <w:tcPr>
            <w:tcW w:w="0" w:type="auto"/>
            <w:vAlign w:val="center"/>
            <w:hideMark/>
          </w:tcPr>
          <w:p w14:paraId="1F417145"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5.C.9</w:t>
            </w:r>
          </w:p>
        </w:tc>
        <w:tc>
          <w:tcPr>
            <w:tcW w:w="0" w:type="auto"/>
            <w:vAlign w:val="center"/>
            <w:hideMark/>
          </w:tcPr>
          <w:p w14:paraId="2CA331B2"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Demonstrates limited understanding of reimbursement, insurance, financial policies, documentation, or practice-management responsibilities.</w:t>
            </w:r>
          </w:p>
        </w:tc>
        <w:tc>
          <w:tcPr>
            <w:tcW w:w="0" w:type="auto"/>
            <w:vAlign w:val="center"/>
            <w:hideMark/>
          </w:tcPr>
          <w:p w14:paraId="0BB63409"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2–3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Applies</w:t>
            </w:r>
            <w:r w:rsidRPr="0039255D">
              <w:rPr>
                <w:rFonts w:ascii="Aptos Narrow" w:hAnsi="Aptos Narrow" w:cstheme="majorHAnsi"/>
                <w:sz w:val="20"/>
                <w:szCs w:val="20"/>
              </w:rPr>
              <w:t xml:space="preserve"> principles of third-party reimbursement, documentation, billing, financial practices, and basic practice management to the proposed setting.</w:t>
            </w:r>
          </w:p>
        </w:tc>
        <w:tc>
          <w:tcPr>
            <w:tcW w:w="0" w:type="auto"/>
            <w:vAlign w:val="center"/>
            <w:hideMark/>
          </w:tcPr>
          <w:p w14:paraId="67F703DA"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4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Evaluates and integrates</w:t>
            </w:r>
            <w:r w:rsidRPr="0039255D">
              <w:rPr>
                <w:rFonts w:ascii="Aptos Narrow" w:hAnsi="Aptos Narrow" w:cstheme="majorHAnsi"/>
                <w:sz w:val="20"/>
                <w:szCs w:val="20"/>
              </w:rPr>
              <w:t xml:space="preserve"> reimbursement and practice-management considerations while clearly connecting financial and operational decisions to ethical practice, client access, documentation, and continuity of care.</w:t>
            </w:r>
          </w:p>
        </w:tc>
      </w:tr>
      <w:tr w:rsidR="0039255D" w:rsidRPr="0039255D" w14:paraId="422CD78F" w14:textId="77777777" w:rsidTr="0039255D">
        <w:trPr>
          <w:tblCellSpacing w:w="15" w:type="dxa"/>
        </w:trPr>
        <w:tc>
          <w:tcPr>
            <w:tcW w:w="0" w:type="auto"/>
            <w:vAlign w:val="center"/>
            <w:hideMark/>
          </w:tcPr>
          <w:p w14:paraId="78190FF4"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Practice Readiness Review: Individual Counselor Performance (4 points)</w:t>
            </w:r>
          </w:p>
        </w:tc>
        <w:tc>
          <w:tcPr>
            <w:tcW w:w="0" w:type="auto"/>
            <w:vAlign w:val="center"/>
            <w:hideMark/>
          </w:tcPr>
          <w:p w14:paraId="74860B08"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3.A.10; 5.C.2; 5.C.3; 5.C.7–5.C.9</w:t>
            </w:r>
          </w:p>
        </w:tc>
        <w:tc>
          <w:tcPr>
            <w:tcW w:w="0" w:type="auto"/>
            <w:vAlign w:val="center"/>
            <w:hideMark/>
          </w:tcPr>
          <w:p w14:paraId="55623ACD"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0–1 point:</w:t>
            </w:r>
            <w:r w:rsidRPr="0039255D">
              <w:rPr>
                <w:rFonts w:ascii="Aptos Narrow" w:hAnsi="Aptos Narrow" w:cstheme="majorHAnsi"/>
                <w:sz w:val="20"/>
                <w:szCs w:val="20"/>
              </w:rPr>
              <w:t xml:space="preserve"> Has difficulty responding independently to the professional scenario or provides a response with limited rationale or </w:t>
            </w:r>
            <w:r w:rsidRPr="0039255D">
              <w:rPr>
                <w:rFonts w:ascii="Aptos Narrow" w:hAnsi="Aptos Narrow" w:cstheme="majorHAnsi"/>
                <w:sz w:val="20"/>
                <w:szCs w:val="20"/>
              </w:rPr>
              <w:lastRenderedPageBreak/>
              <w:t>application of course concepts.</w:t>
            </w:r>
          </w:p>
        </w:tc>
        <w:tc>
          <w:tcPr>
            <w:tcW w:w="0" w:type="auto"/>
            <w:vAlign w:val="center"/>
            <w:hideMark/>
          </w:tcPr>
          <w:p w14:paraId="34769EEB"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lastRenderedPageBreak/>
              <w:t>2–3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Analyzes</w:t>
            </w:r>
            <w:r w:rsidRPr="0039255D">
              <w:rPr>
                <w:rFonts w:ascii="Aptos Narrow" w:hAnsi="Aptos Narrow" w:cstheme="majorHAnsi"/>
                <w:sz w:val="20"/>
                <w:szCs w:val="20"/>
              </w:rPr>
              <w:t xml:space="preserve"> the unexpected scenario, uses consultation appropriately, and develops and defends a </w:t>
            </w:r>
            <w:r w:rsidRPr="0039255D">
              <w:rPr>
                <w:rFonts w:ascii="Aptos Narrow" w:hAnsi="Aptos Narrow" w:cstheme="majorHAnsi"/>
                <w:sz w:val="20"/>
                <w:szCs w:val="20"/>
              </w:rPr>
              <w:lastRenderedPageBreak/>
              <w:t>professionally reasonable response.</w:t>
            </w:r>
          </w:p>
        </w:tc>
        <w:tc>
          <w:tcPr>
            <w:tcW w:w="0" w:type="auto"/>
            <w:vAlign w:val="center"/>
            <w:hideMark/>
          </w:tcPr>
          <w:p w14:paraId="45BB6C0C"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lastRenderedPageBreak/>
              <w:t>4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Synthesizes, evaluates, and defends</w:t>
            </w:r>
            <w:r w:rsidRPr="0039255D">
              <w:rPr>
                <w:rFonts w:ascii="Aptos Narrow" w:hAnsi="Aptos Narrow" w:cstheme="majorHAnsi"/>
                <w:sz w:val="20"/>
                <w:szCs w:val="20"/>
              </w:rPr>
              <w:t xml:space="preserve"> a sophisticated professional response to an unfamiliar problem, strategically uses consultation, considers competing clinical and </w:t>
            </w:r>
            <w:r w:rsidRPr="0039255D">
              <w:rPr>
                <w:rFonts w:ascii="Aptos Narrow" w:hAnsi="Aptos Narrow" w:cstheme="majorHAnsi"/>
                <w:sz w:val="20"/>
                <w:szCs w:val="20"/>
              </w:rPr>
              <w:lastRenderedPageBreak/>
              <w:t>systems factors, and demonstrates strong independent professional judgment.</w:t>
            </w:r>
          </w:p>
        </w:tc>
      </w:tr>
      <w:tr w:rsidR="0039255D" w:rsidRPr="0039255D" w14:paraId="7CFAF94A" w14:textId="77777777" w:rsidTr="0039255D">
        <w:trPr>
          <w:tblCellSpacing w:w="15" w:type="dxa"/>
        </w:trPr>
        <w:tc>
          <w:tcPr>
            <w:tcW w:w="0" w:type="auto"/>
            <w:vAlign w:val="center"/>
            <w:hideMark/>
          </w:tcPr>
          <w:p w14:paraId="4D566290"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lastRenderedPageBreak/>
              <w:t>Professional Reflection &amp; Consultation (2 points)</w:t>
            </w:r>
          </w:p>
        </w:tc>
        <w:tc>
          <w:tcPr>
            <w:tcW w:w="0" w:type="auto"/>
            <w:vAlign w:val="center"/>
            <w:hideMark/>
          </w:tcPr>
          <w:p w14:paraId="06101172"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3.A.10; 5.C.7</w:t>
            </w:r>
          </w:p>
        </w:tc>
        <w:tc>
          <w:tcPr>
            <w:tcW w:w="0" w:type="auto"/>
            <w:vAlign w:val="center"/>
            <w:hideMark/>
          </w:tcPr>
          <w:p w14:paraId="317A01CE"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0 points:</w:t>
            </w:r>
            <w:r w:rsidRPr="0039255D">
              <w:rPr>
                <w:rFonts w:ascii="Aptos Narrow" w:hAnsi="Aptos Narrow" w:cstheme="majorHAnsi"/>
                <w:sz w:val="20"/>
                <w:szCs w:val="20"/>
              </w:rPr>
              <w:t xml:space="preserve"> Reflection demonstrates limited examination of professional growth, consultation, or areas for continued development.</w:t>
            </w:r>
          </w:p>
        </w:tc>
        <w:tc>
          <w:tcPr>
            <w:tcW w:w="0" w:type="auto"/>
            <w:vAlign w:val="center"/>
            <w:hideMark/>
          </w:tcPr>
          <w:p w14:paraId="30A408F0"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1 point:</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Evaluates</w:t>
            </w:r>
            <w:r w:rsidRPr="0039255D">
              <w:rPr>
                <w:rFonts w:ascii="Aptos Narrow" w:hAnsi="Aptos Narrow" w:cstheme="majorHAnsi"/>
                <w:sz w:val="20"/>
                <w:szCs w:val="20"/>
              </w:rPr>
              <w:t xml:space="preserve"> personal learning, consultation experiences, professional strengths, and areas requiring further development.</w:t>
            </w:r>
          </w:p>
        </w:tc>
        <w:tc>
          <w:tcPr>
            <w:tcW w:w="0" w:type="auto"/>
            <w:vAlign w:val="center"/>
            <w:hideMark/>
          </w:tcPr>
          <w:p w14:paraId="1FF7B582" w14:textId="77777777" w:rsidR="0039255D" w:rsidRPr="0039255D" w:rsidRDefault="0039255D" w:rsidP="0039255D">
            <w:pPr>
              <w:spacing w:line="276" w:lineRule="auto"/>
              <w:rPr>
                <w:rFonts w:ascii="Aptos Narrow" w:hAnsi="Aptos Narrow" w:cstheme="majorHAnsi"/>
                <w:sz w:val="20"/>
                <w:szCs w:val="20"/>
              </w:rPr>
            </w:pPr>
            <w:r w:rsidRPr="0039255D">
              <w:rPr>
                <w:rFonts w:ascii="Aptos Narrow" w:hAnsi="Aptos Narrow" w:cstheme="majorHAnsi"/>
                <w:b/>
                <w:bCs/>
                <w:sz w:val="20"/>
                <w:szCs w:val="20"/>
              </w:rPr>
              <w:t>2 points:</w:t>
            </w:r>
            <w:r w:rsidRPr="0039255D">
              <w:rPr>
                <w:rFonts w:ascii="Aptos Narrow" w:hAnsi="Aptos Narrow" w:cstheme="majorHAnsi"/>
                <w:sz w:val="20"/>
                <w:szCs w:val="20"/>
              </w:rPr>
              <w:t xml:space="preserve"> </w:t>
            </w:r>
            <w:r w:rsidRPr="0039255D">
              <w:rPr>
                <w:rFonts w:ascii="Aptos Narrow" w:hAnsi="Aptos Narrow" w:cstheme="majorHAnsi"/>
                <w:b/>
                <w:bCs/>
                <w:sz w:val="20"/>
                <w:szCs w:val="20"/>
              </w:rPr>
              <w:t>Critically evaluates and synthesizes</w:t>
            </w:r>
            <w:r w:rsidRPr="0039255D">
              <w:rPr>
                <w:rFonts w:ascii="Aptos Narrow" w:hAnsi="Aptos Narrow" w:cstheme="majorHAnsi"/>
                <w:sz w:val="20"/>
                <w:szCs w:val="20"/>
              </w:rPr>
              <w:t xml:space="preserve"> learning across the semester, articulates how consultation shaped professional reasoning, and develops meaningful goals for continued professional growth.</w:t>
            </w:r>
          </w:p>
        </w:tc>
      </w:tr>
    </w:tbl>
    <w:p w14:paraId="0D651590" w14:textId="77777777" w:rsidR="005A74EA" w:rsidRDefault="005A74EA" w:rsidP="005B3AAB">
      <w:pPr>
        <w:spacing w:line="276" w:lineRule="auto"/>
        <w:rPr>
          <w:rFonts w:ascii="Aptos Display" w:hAnsi="Aptos Display" w:cstheme="majorHAnsi"/>
        </w:rPr>
      </w:pPr>
    </w:p>
    <w:p w14:paraId="5DF5F452" w14:textId="77777777" w:rsidR="005A74EA" w:rsidRPr="00ED18F6" w:rsidRDefault="005A74EA" w:rsidP="005B3AAB">
      <w:pPr>
        <w:spacing w:line="276" w:lineRule="auto"/>
        <w:rPr>
          <w:rFonts w:ascii="Aptos Display" w:hAnsi="Aptos Display" w:cstheme="majorHAnsi"/>
        </w:rPr>
      </w:pPr>
    </w:p>
    <w:p w14:paraId="7288E204" w14:textId="708CF4ED" w:rsidR="00FE791E" w:rsidRPr="00ED18F6" w:rsidRDefault="00FE791E" w:rsidP="00475B9D">
      <w:pPr>
        <w:widowControl w:val="0"/>
        <w:shd w:val="clear" w:color="auto" w:fill="EEECE1" w:themeFill="background2"/>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b/>
        </w:rPr>
      </w:pPr>
      <w:r w:rsidRPr="00ED18F6">
        <w:rPr>
          <w:rFonts w:ascii="Aptos Display" w:hAnsi="Aptos Display" w:cstheme="majorHAnsi"/>
          <w:b/>
        </w:rPr>
        <w:t xml:space="preserve">EVALUATION </w:t>
      </w:r>
      <w:r w:rsidR="0082419B" w:rsidRPr="00ED18F6">
        <w:rPr>
          <w:rFonts w:ascii="Aptos Display" w:hAnsi="Aptos Display" w:cstheme="majorHAnsi"/>
          <w:b/>
        </w:rPr>
        <w:t xml:space="preserve">PERFORMANCE </w:t>
      </w:r>
      <w:r w:rsidRPr="00ED18F6">
        <w:rPr>
          <w:rFonts w:ascii="Aptos Display" w:hAnsi="Aptos Display" w:cstheme="majorHAnsi"/>
          <w:b/>
        </w:rPr>
        <w:t>CRITERIA AND PROCEDURES</w:t>
      </w:r>
    </w:p>
    <w:p w14:paraId="26DC7F33" w14:textId="7B0BD247" w:rsidR="002971D5" w:rsidRPr="00ED18F6" w:rsidRDefault="002971D5"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b/>
        </w:rPr>
      </w:pPr>
      <w:r w:rsidRPr="00ED18F6">
        <w:rPr>
          <w:rFonts w:ascii="Aptos Display" w:hAnsi="Aptos Display" w:cstheme="majorHAnsi"/>
          <w:b/>
        </w:rPr>
        <w:t>Final Grading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42"/>
        <w:gridCol w:w="1118"/>
      </w:tblGrid>
      <w:tr w:rsidR="0039255D" w:rsidRPr="0039255D" w14:paraId="29183DD8" w14:textId="77777777">
        <w:trPr>
          <w:tblCellSpacing w:w="15" w:type="dxa"/>
        </w:trPr>
        <w:tc>
          <w:tcPr>
            <w:tcW w:w="0" w:type="auto"/>
            <w:vAlign w:val="center"/>
            <w:hideMark/>
          </w:tcPr>
          <w:p w14:paraId="26294113" w14:textId="77777777" w:rsidR="0039255D" w:rsidRPr="0039255D" w:rsidRDefault="0039255D" w:rsidP="0039255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39255D">
              <w:rPr>
                <w:rFonts w:ascii="Aptos Display" w:hAnsi="Aptos Display" w:cstheme="majorHAnsi"/>
              </w:rPr>
              <w:t xml:space="preserve">Assignment 1: </w:t>
            </w:r>
            <w:r w:rsidRPr="0039255D">
              <w:rPr>
                <w:rFonts w:ascii="Aptos Display" w:hAnsi="Aptos Display" w:cstheme="majorHAnsi"/>
                <w:b/>
                <w:bCs/>
              </w:rPr>
              <w:t>Ethics on Call: The 4:45 Friday Case</w:t>
            </w:r>
          </w:p>
        </w:tc>
        <w:tc>
          <w:tcPr>
            <w:tcW w:w="0" w:type="auto"/>
            <w:vAlign w:val="center"/>
            <w:hideMark/>
          </w:tcPr>
          <w:p w14:paraId="17B22A94" w14:textId="77777777" w:rsidR="0039255D" w:rsidRPr="0039255D" w:rsidRDefault="0039255D" w:rsidP="0039255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39255D">
              <w:rPr>
                <w:rFonts w:ascii="Aptos Display" w:hAnsi="Aptos Display" w:cstheme="majorHAnsi"/>
              </w:rPr>
              <w:t>20 points</w:t>
            </w:r>
          </w:p>
        </w:tc>
      </w:tr>
      <w:tr w:rsidR="0039255D" w:rsidRPr="0039255D" w14:paraId="061B93CC" w14:textId="77777777">
        <w:trPr>
          <w:tblCellSpacing w:w="15" w:type="dxa"/>
        </w:trPr>
        <w:tc>
          <w:tcPr>
            <w:tcW w:w="0" w:type="auto"/>
            <w:vAlign w:val="center"/>
            <w:hideMark/>
          </w:tcPr>
          <w:p w14:paraId="22094549" w14:textId="77777777" w:rsidR="0039255D" w:rsidRPr="0039255D" w:rsidRDefault="0039255D" w:rsidP="0039255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39255D">
              <w:rPr>
                <w:rFonts w:ascii="Aptos Display" w:hAnsi="Aptos Display" w:cstheme="majorHAnsi"/>
              </w:rPr>
              <w:t xml:space="preserve">Assignment 2: </w:t>
            </w:r>
            <w:r w:rsidRPr="0039255D">
              <w:rPr>
                <w:rFonts w:ascii="Aptos Display" w:hAnsi="Aptos Display" w:cstheme="majorHAnsi"/>
                <w:b/>
                <w:bCs/>
              </w:rPr>
              <w:t>From Intake to Treatment: The Client File</w:t>
            </w:r>
          </w:p>
        </w:tc>
        <w:tc>
          <w:tcPr>
            <w:tcW w:w="0" w:type="auto"/>
            <w:vAlign w:val="center"/>
            <w:hideMark/>
          </w:tcPr>
          <w:p w14:paraId="58B3D5BD" w14:textId="77777777" w:rsidR="0039255D" w:rsidRPr="0039255D" w:rsidRDefault="0039255D" w:rsidP="0039255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39255D">
              <w:rPr>
                <w:rFonts w:ascii="Aptos Display" w:hAnsi="Aptos Display" w:cstheme="majorHAnsi"/>
              </w:rPr>
              <w:t>30 points</w:t>
            </w:r>
          </w:p>
        </w:tc>
      </w:tr>
      <w:tr w:rsidR="0039255D" w:rsidRPr="0039255D" w14:paraId="30CD5035" w14:textId="77777777">
        <w:trPr>
          <w:tblCellSpacing w:w="15" w:type="dxa"/>
        </w:trPr>
        <w:tc>
          <w:tcPr>
            <w:tcW w:w="0" w:type="auto"/>
            <w:vAlign w:val="center"/>
            <w:hideMark/>
          </w:tcPr>
          <w:p w14:paraId="6B01AE4E" w14:textId="77777777" w:rsidR="0039255D" w:rsidRPr="0039255D" w:rsidRDefault="0039255D" w:rsidP="0039255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39255D">
              <w:rPr>
                <w:rFonts w:ascii="Aptos Display" w:hAnsi="Aptos Display" w:cstheme="majorHAnsi"/>
              </w:rPr>
              <w:t xml:space="preserve">Assignment 3: </w:t>
            </w:r>
            <w:r w:rsidRPr="0039255D">
              <w:rPr>
                <w:rFonts w:ascii="Aptos Display" w:hAnsi="Aptos Display" w:cstheme="majorHAnsi"/>
                <w:b/>
                <w:bCs/>
              </w:rPr>
              <w:t>The Case Nobody Agrees On: Interdisciplinary &amp; Legal Case Conference</w:t>
            </w:r>
          </w:p>
        </w:tc>
        <w:tc>
          <w:tcPr>
            <w:tcW w:w="0" w:type="auto"/>
            <w:vAlign w:val="center"/>
            <w:hideMark/>
          </w:tcPr>
          <w:p w14:paraId="3A88E531" w14:textId="77777777" w:rsidR="0039255D" w:rsidRPr="0039255D" w:rsidRDefault="0039255D" w:rsidP="0039255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39255D">
              <w:rPr>
                <w:rFonts w:ascii="Aptos Display" w:hAnsi="Aptos Display" w:cstheme="majorHAnsi"/>
              </w:rPr>
              <w:t>25 points</w:t>
            </w:r>
          </w:p>
        </w:tc>
      </w:tr>
      <w:tr w:rsidR="0039255D" w:rsidRPr="0039255D" w14:paraId="111736ED" w14:textId="77777777">
        <w:trPr>
          <w:tblCellSpacing w:w="15" w:type="dxa"/>
        </w:trPr>
        <w:tc>
          <w:tcPr>
            <w:tcW w:w="0" w:type="auto"/>
            <w:vAlign w:val="center"/>
            <w:hideMark/>
          </w:tcPr>
          <w:p w14:paraId="4F8ADF10" w14:textId="77777777" w:rsidR="0039255D" w:rsidRPr="0039255D" w:rsidRDefault="0039255D" w:rsidP="0039255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39255D">
              <w:rPr>
                <w:rFonts w:ascii="Aptos Display" w:hAnsi="Aptos Display" w:cstheme="majorHAnsi"/>
              </w:rPr>
              <w:t xml:space="preserve">Assignment 4: </w:t>
            </w:r>
            <w:r w:rsidRPr="0039255D">
              <w:rPr>
                <w:rFonts w:ascii="Aptos Display" w:hAnsi="Aptos Display" w:cstheme="majorHAnsi"/>
                <w:b/>
                <w:bCs/>
              </w:rPr>
              <w:t>Open the Doors: CMHC Practice Challenge</w:t>
            </w:r>
          </w:p>
        </w:tc>
        <w:tc>
          <w:tcPr>
            <w:tcW w:w="0" w:type="auto"/>
            <w:vAlign w:val="center"/>
            <w:hideMark/>
          </w:tcPr>
          <w:p w14:paraId="1D9C528A" w14:textId="77777777" w:rsidR="0039255D" w:rsidRPr="0039255D" w:rsidRDefault="0039255D" w:rsidP="0039255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39255D">
              <w:rPr>
                <w:rFonts w:ascii="Aptos Display" w:hAnsi="Aptos Display" w:cstheme="majorHAnsi"/>
              </w:rPr>
              <w:t>25 points</w:t>
            </w:r>
          </w:p>
        </w:tc>
      </w:tr>
      <w:tr w:rsidR="0039255D" w:rsidRPr="0039255D" w14:paraId="794A4443" w14:textId="77777777">
        <w:trPr>
          <w:tblCellSpacing w:w="15" w:type="dxa"/>
        </w:trPr>
        <w:tc>
          <w:tcPr>
            <w:tcW w:w="0" w:type="auto"/>
            <w:vAlign w:val="center"/>
            <w:hideMark/>
          </w:tcPr>
          <w:p w14:paraId="42A2DDD1" w14:textId="77777777" w:rsidR="0039255D" w:rsidRPr="0039255D" w:rsidRDefault="0039255D" w:rsidP="0039255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39255D">
              <w:rPr>
                <w:rFonts w:ascii="Aptos Display" w:hAnsi="Aptos Display" w:cstheme="majorHAnsi"/>
                <w:b/>
                <w:bCs/>
              </w:rPr>
              <w:t>Total</w:t>
            </w:r>
          </w:p>
        </w:tc>
        <w:tc>
          <w:tcPr>
            <w:tcW w:w="0" w:type="auto"/>
            <w:vAlign w:val="center"/>
            <w:hideMark/>
          </w:tcPr>
          <w:p w14:paraId="7D246BD8" w14:textId="77777777" w:rsidR="0039255D" w:rsidRPr="0039255D" w:rsidRDefault="0039255D" w:rsidP="0039255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39255D">
              <w:rPr>
                <w:rFonts w:ascii="Aptos Display" w:hAnsi="Aptos Display" w:cstheme="majorHAnsi"/>
                <w:b/>
                <w:bCs/>
              </w:rPr>
              <w:t>100 points</w:t>
            </w:r>
          </w:p>
        </w:tc>
      </w:tr>
    </w:tbl>
    <w:p w14:paraId="26CD1C9C" w14:textId="77777777" w:rsidR="00FB1A5A" w:rsidRPr="00ED18F6" w:rsidRDefault="00FB1A5A"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p>
    <w:p w14:paraId="183BA034" w14:textId="072E5044" w:rsidR="002971D5" w:rsidRPr="00ED18F6" w:rsidRDefault="002971D5"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ED18F6">
        <w:rPr>
          <w:rFonts w:ascii="Aptos Display" w:hAnsi="Aptos Display" w:cstheme="majorHAnsi"/>
        </w:rPr>
        <w:t>90%-100%</w:t>
      </w:r>
      <w:r w:rsidR="00055EE5" w:rsidRPr="00ED18F6">
        <w:rPr>
          <w:rFonts w:ascii="Aptos Display" w:hAnsi="Aptos Display" w:cstheme="majorHAnsi"/>
        </w:rPr>
        <w:t xml:space="preserve">   </w:t>
      </w:r>
      <w:r w:rsidRPr="00ED18F6">
        <w:rPr>
          <w:rFonts w:ascii="Aptos Display" w:hAnsi="Aptos Display" w:cstheme="majorHAnsi"/>
        </w:rPr>
        <w:t xml:space="preserve">A </w:t>
      </w:r>
    </w:p>
    <w:p w14:paraId="427DA855" w14:textId="35A6E37C" w:rsidR="002971D5" w:rsidRPr="00ED18F6" w:rsidRDefault="002971D5"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ED18F6">
        <w:rPr>
          <w:rFonts w:ascii="Aptos Display" w:hAnsi="Aptos Display" w:cstheme="majorHAnsi"/>
        </w:rPr>
        <w:t>80%-89</w:t>
      </w:r>
      <w:r w:rsidR="00055EE5" w:rsidRPr="00ED18F6">
        <w:rPr>
          <w:rFonts w:ascii="Aptos Display" w:hAnsi="Aptos Display" w:cstheme="majorHAnsi"/>
        </w:rPr>
        <w:t xml:space="preserve">%     </w:t>
      </w:r>
      <w:r w:rsidRPr="00ED18F6">
        <w:rPr>
          <w:rFonts w:ascii="Aptos Display" w:hAnsi="Aptos Display" w:cstheme="majorHAnsi"/>
        </w:rPr>
        <w:t>B</w:t>
      </w:r>
    </w:p>
    <w:p w14:paraId="69AF9C9E" w14:textId="41855187" w:rsidR="002971D5" w:rsidRPr="00ED18F6" w:rsidRDefault="002971D5"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ED18F6">
        <w:rPr>
          <w:rFonts w:ascii="Aptos Display" w:hAnsi="Aptos Display" w:cstheme="majorHAnsi"/>
        </w:rPr>
        <w:t xml:space="preserve">70%-79% </w:t>
      </w:r>
      <w:r w:rsidR="00055EE5" w:rsidRPr="00ED18F6">
        <w:rPr>
          <w:rFonts w:ascii="Aptos Display" w:hAnsi="Aptos Display" w:cstheme="majorHAnsi"/>
        </w:rPr>
        <w:t xml:space="preserve">    </w:t>
      </w:r>
      <w:r w:rsidRPr="00ED18F6">
        <w:rPr>
          <w:rFonts w:ascii="Aptos Display" w:hAnsi="Aptos Display" w:cstheme="majorHAnsi"/>
        </w:rPr>
        <w:t>C</w:t>
      </w:r>
    </w:p>
    <w:p w14:paraId="11184E24" w14:textId="1C0CB89E" w:rsidR="002971D5" w:rsidRPr="00ED18F6" w:rsidRDefault="002971D5"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ED18F6">
        <w:rPr>
          <w:rFonts w:ascii="Aptos Display" w:hAnsi="Aptos Display" w:cstheme="majorHAnsi"/>
        </w:rPr>
        <w:t xml:space="preserve">60%-69% </w:t>
      </w:r>
      <w:r w:rsidR="00055EE5" w:rsidRPr="00ED18F6">
        <w:rPr>
          <w:rFonts w:ascii="Aptos Display" w:hAnsi="Aptos Display" w:cstheme="majorHAnsi"/>
        </w:rPr>
        <w:t xml:space="preserve">    </w:t>
      </w:r>
      <w:r w:rsidRPr="00ED18F6">
        <w:rPr>
          <w:rFonts w:ascii="Aptos Display" w:hAnsi="Aptos Display" w:cstheme="majorHAnsi"/>
        </w:rPr>
        <w:t>D</w:t>
      </w:r>
    </w:p>
    <w:p w14:paraId="6C7A6E67" w14:textId="520531FC" w:rsidR="002971D5" w:rsidRPr="00ED18F6" w:rsidRDefault="002971D5"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ED18F6">
        <w:rPr>
          <w:rFonts w:ascii="Aptos Display" w:hAnsi="Aptos Display" w:cstheme="majorHAnsi"/>
        </w:rPr>
        <w:t>&lt; 59%</w:t>
      </w:r>
      <w:r w:rsidRPr="00ED18F6">
        <w:rPr>
          <w:rFonts w:ascii="Aptos Display" w:hAnsi="Aptos Display" w:cstheme="majorHAnsi"/>
        </w:rPr>
        <w:tab/>
      </w:r>
      <w:r w:rsidR="00055EE5" w:rsidRPr="00ED18F6">
        <w:rPr>
          <w:rFonts w:ascii="Aptos Display" w:hAnsi="Aptos Display" w:cstheme="majorHAnsi"/>
        </w:rPr>
        <w:t xml:space="preserve">         </w:t>
      </w:r>
      <w:r w:rsidRPr="00ED18F6">
        <w:rPr>
          <w:rFonts w:ascii="Aptos Display" w:hAnsi="Aptos Display" w:cstheme="majorHAnsi"/>
        </w:rPr>
        <w:t>F</w:t>
      </w:r>
    </w:p>
    <w:p w14:paraId="10BA6077" w14:textId="77777777" w:rsidR="002D18F3" w:rsidRPr="00ED18F6" w:rsidRDefault="002D18F3"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p>
    <w:p w14:paraId="4E645EE5" w14:textId="77777777" w:rsidR="002D18F3" w:rsidRPr="00ED18F6" w:rsidRDefault="002D18F3"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bCs/>
        </w:rPr>
      </w:pPr>
      <w:r w:rsidRPr="00ED18F6">
        <w:rPr>
          <w:rFonts w:ascii="Aptos Display" w:hAnsi="Aptos Display" w:cstheme="majorHAnsi"/>
          <w:b/>
          <w:bCs/>
        </w:rPr>
        <w:t>Total points corresponding to the final letter grades</w:t>
      </w:r>
    </w:p>
    <w:p w14:paraId="7B9951ED" w14:textId="50109B53" w:rsidR="002D18F3" w:rsidRPr="00ED18F6" w:rsidRDefault="00210D5B"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ED18F6">
        <w:rPr>
          <w:rFonts w:ascii="Aptos Display" w:hAnsi="Aptos Display" w:cstheme="majorHAnsi"/>
        </w:rPr>
        <w:t>A</w:t>
      </w:r>
      <w:r w:rsidR="002D18F3" w:rsidRPr="00ED18F6">
        <w:rPr>
          <w:rFonts w:ascii="Aptos Display" w:hAnsi="Aptos Display" w:cstheme="majorHAnsi"/>
        </w:rPr>
        <w:t xml:space="preserve">= </w:t>
      </w:r>
      <w:r w:rsidRPr="00ED18F6">
        <w:rPr>
          <w:rFonts w:ascii="Aptos Display" w:hAnsi="Aptos Display" w:cstheme="majorHAnsi"/>
        </w:rPr>
        <w:t>90-100</w:t>
      </w:r>
      <w:r w:rsidR="00C62E03" w:rsidRPr="00ED18F6">
        <w:rPr>
          <w:rFonts w:ascii="Aptos Display" w:hAnsi="Aptos Display" w:cstheme="majorHAnsi"/>
        </w:rPr>
        <w:t xml:space="preserve"> </w:t>
      </w:r>
      <w:r w:rsidRPr="00ED18F6">
        <w:rPr>
          <w:rFonts w:ascii="Aptos Display" w:hAnsi="Aptos Display" w:cstheme="majorHAnsi"/>
        </w:rPr>
        <w:t>points</w:t>
      </w:r>
    </w:p>
    <w:p w14:paraId="43E8F007" w14:textId="0158FDDA" w:rsidR="002D18F3" w:rsidRPr="00ED18F6" w:rsidRDefault="002D18F3"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ED18F6">
        <w:rPr>
          <w:rFonts w:ascii="Aptos Display" w:hAnsi="Aptos Display" w:cstheme="majorHAnsi"/>
        </w:rPr>
        <w:lastRenderedPageBreak/>
        <w:t xml:space="preserve">B = </w:t>
      </w:r>
      <w:r w:rsidR="00210D5B" w:rsidRPr="00ED18F6">
        <w:rPr>
          <w:rFonts w:ascii="Aptos Display" w:hAnsi="Aptos Display" w:cstheme="majorHAnsi"/>
        </w:rPr>
        <w:t>80-89 points</w:t>
      </w:r>
    </w:p>
    <w:p w14:paraId="5A4D0AFE" w14:textId="6C8FBF4C" w:rsidR="002D18F3" w:rsidRPr="00ED18F6" w:rsidRDefault="002D18F3"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ED18F6">
        <w:rPr>
          <w:rFonts w:ascii="Aptos Display" w:hAnsi="Aptos Display" w:cstheme="majorHAnsi"/>
        </w:rPr>
        <w:t xml:space="preserve">C = </w:t>
      </w:r>
      <w:r w:rsidR="00210D5B" w:rsidRPr="00ED18F6">
        <w:rPr>
          <w:rFonts w:ascii="Aptos Display" w:hAnsi="Aptos Display" w:cstheme="majorHAnsi"/>
        </w:rPr>
        <w:t>70-79</w:t>
      </w:r>
      <w:r w:rsidR="00BB0395" w:rsidRPr="00ED18F6">
        <w:rPr>
          <w:rFonts w:ascii="Aptos Display" w:hAnsi="Aptos Display" w:cstheme="majorHAnsi"/>
        </w:rPr>
        <w:t xml:space="preserve"> </w:t>
      </w:r>
      <w:r w:rsidR="00210D5B" w:rsidRPr="00ED18F6">
        <w:rPr>
          <w:rFonts w:ascii="Aptos Display" w:hAnsi="Aptos Display" w:cstheme="majorHAnsi"/>
        </w:rPr>
        <w:t>points</w:t>
      </w:r>
    </w:p>
    <w:p w14:paraId="49309A70" w14:textId="2D8BF055" w:rsidR="002D18F3" w:rsidRPr="00ED18F6" w:rsidRDefault="00D6388B"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ED18F6">
        <w:rPr>
          <w:rFonts w:ascii="Aptos Display" w:hAnsi="Aptos Display" w:cstheme="majorHAnsi"/>
        </w:rPr>
        <w:t xml:space="preserve">D </w:t>
      </w:r>
      <w:r w:rsidR="002D18F3" w:rsidRPr="00ED18F6">
        <w:rPr>
          <w:rFonts w:ascii="Aptos Display" w:hAnsi="Aptos Display" w:cstheme="majorHAnsi"/>
        </w:rPr>
        <w:t>=</w:t>
      </w:r>
      <w:r w:rsidRPr="00ED18F6">
        <w:rPr>
          <w:rFonts w:ascii="Aptos Display" w:hAnsi="Aptos Display" w:cstheme="majorHAnsi"/>
        </w:rPr>
        <w:t xml:space="preserve"> 60-</w:t>
      </w:r>
      <w:r w:rsidR="00FE1CE2" w:rsidRPr="00ED18F6">
        <w:rPr>
          <w:rFonts w:ascii="Aptos Display" w:hAnsi="Aptos Display" w:cstheme="majorHAnsi"/>
        </w:rPr>
        <w:t xml:space="preserve">69 </w:t>
      </w:r>
      <w:r w:rsidRPr="00ED18F6">
        <w:rPr>
          <w:rFonts w:ascii="Aptos Display" w:hAnsi="Aptos Display" w:cstheme="majorHAnsi"/>
        </w:rPr>
        <w:t>points</w:t>
      </w:r>
    </w:p>
    <w:p w14:paraId="41435DF2" w14:textId="17F70DFB" w:rsidR="00D6388B" w:rsidRPr="00ED18F6" w:rsidRDefault="00D6388B"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rPr>
      </w:pPr>
      <w:r w:rsidRPr="00ED18F6">
        <w:rPr>
          <w:rFonts w:ascii="Aptos Display" w:hAnsi="Aptos Display" w:cstheme="majorHAnsi"/>
        </w:rPr>
        <w:t xml:space="preserve">F = </w:t>
      </w:r>
      <w:r w:rsidR="0006686B" w:rsidRPr="00ED18F6">
        <w:rPr>
          <w:rFonts w:ascii="Aptos Display" w:hAnsi="Aptos Display" w:cstheme="majorHAnsi"/>
        </w:rPr>
        <w:t>&lt; 59 points</w:t>
      </w:r>
    </w:p>
    <w:p w14:paraId="5E96D830" w14:textId="77777777" w:rsidR="0047214E" w:rsidRDefault="0047214E" w:rsidP="008B0B6A">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76" w:lineRule="auto"/>
        <w:rPr>
          <w:rFonts w:ascii="Aptos Display" w:eastAsia="Times New Roman" w:hAnsi="Aptos Display"/>
          <w:b/>
          <w:color w:val="EE0000"/>
          <w:highlight w:val="yellow"/>
        </w:rPr>
      </w:pPr>
    </w:p>
    <w:p w14:paraId="4C9B9565" w14:textId="6C7BA5DC" w:rsidR="008B0B6A" w:rsidRPr="00475B9D" w:rsidRDefault="008B0B6A" w:rsidP="008B0B6A">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76" w:lineRule="auto"/>
        <w:rPr>
          <w:rFonts w:ascii="Aptos Display" w:eastAsia="Times New Roman" w:hAnsi="Aptos Display"/>
          <w:bCs/>
          <w:i/>
          <w:iCs/>
        </w:rPr>
      </w:pPr>
      <w:r w:rsidRPr="00475B9D">
        <w:rPr>
          <w:rFonts w:ascii="Aptos Display" w:eastAsia="Times New Roman" w:hAnsi="Aptos Display"/>
          <w:b/>
          <w:highlight w:val="yellow"/>
        </w:rPr>
        <w:t>Late Assignment Policy</w:t>
      </w:r>
      <w:r w:rsidRPr="00475B9D">
        <w:rPr>
          <w:rFonts w:ascii="Aptos Display" w:eastAsia="Times New Roman" w:hAnsi="Aptos Display"/>
          <w:bCs/>
          <w:i/>
          <w:iCs/>
          <w:highlight w:val="yellow"/>
        </w:rPr>
        <w:t>:</w:t>
      </w:r>
      <w:r w:rsidRPr="00475B9D">
        <w:rPr>
          <w:rFonts w:ascii="Aptos Display" w:eastAsia="Times New Roman" w:hAnsi="Aptos Display"/>
          <w:bCs/>
          <w:i/>
          <w:iCs/>
        </w:rPr>
        <w:t xml:space="preserve"> Written assignments are due on the day noted in the syllabus. All assignments are before the deadline (example: an assignment is due on Saturday at 11:59 PM and must be submitted BEFORE that day/time). Late assignments will have 10% of the final score deducted per day. After five (5) days late, the student will receive a 0.</w:t>
      </w:r>
    </w:p>
    <w:p w14:paraId="6C1AC668" w14:textId="77777777" w:rsidR="00AA4153" w:rsidRPr="00ED18F6" w:rsidRDefault="00AA4153" w:rsidP="005B3AA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76" w:lineRule="auto"/>
        <w:rPr>
          <w:rFonts w:ascii="Aptos Display" w:eastAsia="Times New Roman" w:hAnsi="Aptos Display" w:cstheme="majorHAnsi"/>
          <w:b/>
          <w:color w:val="EE0000"/>
        </w:rPr>
      </w:pPr>
    </w:p>
    <w:p w14:paraId="0BF83C9F" w14:textId="77777777" w:rsidR="00AA4153" w:rsidRPr="00ED18F6" w:rsidRDefault="00AA4153" w:rsidP="006301A2">
      <w:pPr>
        <w:shd w:val="clear" w:color="auto" w:fill="EEECE1" w:themeFill="background2"/>
        <w:rPr>
          <w:rFonts w:ascii="Aptos Display" w:hAnsi="Aptos Display" w:cstheme="majorHAnsi"/>
          <w:b/>
          <w:bCs/>
        </w:rPr>
      </w:pPr>
      <w:r w:rsidRPr="00ED18F6">
        <w:rPr>
          <w:rFonts w:ascii="Aptos Display" w:hAnsi="Aptos Display" w:cstheme="majorHAnsi"/>
          <w:b/>
          <w:bCs/>
        </w:rPr>
        <w:t>Grade Appeals</w:t>
      </w:r>
    </w:p>
    <w:p w14:paraId="4D3A6239" w14:textId="01B1E460" w:rsidR="00AA4153" w:rsidRPr="00ED18F6" w:rsidRDefault="00AA4153" w:rsidP="005B3AAB">
      <w:pPr>
        <w:rPr>
          <w:rFonts w:ascii="Aptos Display" w:hAnsi="Aptos Display" w:cstheme="majorHAnsi"/>
        </w:rPr>
      </w:pPr>
      <w:r w:rsidRPr="00ED18F6">
        <w:rPr>
          <w:rFonts w:ascii="Aptos Display" w:hAnsi="Aptos Display" w:cstheme="majorHAnsi"/>
        </w:rPr>
        <w:t>If a student disagrees with a course grade, it is encouraged that the student discusses their concerns with the instructor of that course. If a satisfactory outcome cannot be reached, the student ma</w:t>
      </w:r>
      <w:r w:rsidR="002511A3" w:rsidRPr="00ED18F6">
        <w:rPr>
          <w:rFonts w:ascii="Aptos Display" w:hAnsi="Aptos Display" w:cstheme="majorHAnsi"/>
        </w:rPr>
        <w:t xml:space="preserve">y refer to the appeals </w:t>
      </w:r>
      <w:r w:rsidR="00926955" w:rsidRPr="00ED18F6">
        <w:rPr>
          <w:rFonts w:ascii="Aptos Display" w:hAnsi="Aptos Display" w:cstheme="majorHAnsi"/>
        </w:rPr>
        <w:t>policy (13.99.99.R0.05).</w:t>
      </w:r>
    </w:p>
    <w:p w14:paraId="7E583A55" w14:textId="77777777" w:rsidR="006301A2" w:rsidRPr="00ED18F6" w:rsidRDefault="006301A2" w:rsidP="005B3AAB">
      <w:pPr>
        <w:rPr>
          <w:rFonts w:ascii="Aptos Display" w:hAnsi="Aptos Display" w:cstheme="majorHAnsi"/>
        </w:rPr>
      </w:pPr>
    </w:p>
    <w:p w14:paraId="5E9E0C42" w14:textId="256FD800" w:rsidR="006301A2" w:rsidRPr="00ED18F6" w:rsidRDefault="006301A2" w:rsidP="006301A2">
      <w:pPr>
        <w:shd w:val="clear" w:color="auto" w:fill="EEECE1" w:themeFill="background2"/>
        <w:rPr>
          <w:rFonts w:ascii="Aptos Display" w:hAnsi="Aptos Display" w:cstheme="majorHAnsi"/>
          <w:b/>
          <w:bCs/>
        </w:rPr>
      </w:pPr>
      <w:r w:rsidRPr="00ED18F6">
        <w:rPr>
          <w:rFonts w:ascii="Aptos Display" w:hAnsi="Aptos Display" w:cstheme="majorHAnsi"/>
          <w:b/>
          <w:bCs/>
        </w:rPr>
        <w:t>Remediation</w:t>
      </w:r>
    </w:p>
    <w:p w14:paraId="66FB27DB" w14:textId="6C6A7C28" w:rsidR="006301A2" w:rsidRPr="00ED18F6" w:rsidRDefault="003C5752" w:rsidP="005B3AAB">
      <w:pPr>
        <w:rPr>
          <w:rFonts w:ascii="Aptos Display" w:hAnsi="Aptos Display" w:cstheme="majorHAnsi"/>
        </w:rPr>
      </w:pPr>
      <w:r w:rsidRPr="00ED18F6">
        <w:rPr>
          <w:rFonts w:ascii="Aptos Display" w:hAnsi="Aptos Display" w:cstheme="majorHAnsi"/>
          <w:color w:val="000000"/>
        </w:rPr>
        <w:t xml:space="preserve">Students who demonstrate areas of concern, such as failing to meet academic expectations, clinical skill deficiencies, unprofessional behavior, dispositional concerns, challenges in interpersonal effectiveness, and so forth, </w:t>
      </w:r>
      <w:r w:rsidRPr="00ED18F6">
        <w:rPr>
          <w:rFonts w:ascii="Aptos Display" w:hAnsi="Aptos Display" w:cstheme="majorHAnsi"/>
        </w:rPr>
        <w:t xml:space="preserve">may be required to complete a remediation plan to support their growth and continued progress in the program. Remediation may include, but is not limited to, additional supervision, repeating a clinical course, seeking personal counseling, completing targeted skill-building assignments, participating in professional development activities, or engaging in a structured improvement plan designed to address identified areas of concern. Additionally, students who exhibit personal limitations that significantly interfere with their professional performance, cause harm to clients, or engage in conduct that violates ethical and professional standards may be dismissed from the program. See </w:t>
      </w:r>
      <w:r w:rsidR="00954DB9" w:rsidRPr="00ED18F6">
        <w:rPr>
          <w:rFonts w:ascii="Aptos Display" w:hAnsi="Aptos Display" w:cstheme="majorHAnsi"/>
        </w:rPr>
        <w:t xml:space="preserve">the </w:t>
      </w:r>
      <w:hyperlink r:id="rId14" w:history="1">
        <w:r w:rsidR="00954DB9" w:rsidRPr="00ED18F6">
          <w:rPr>
            <w:rStyle w:val="Hyperlink"/>
            <w:rFonts w:ascii="Aptos Display" w:hAnsi="Aptos Display" w:cstheme="majorHAnsi"/>
          </w:rPr>
          <w:t xml:space="preserve">CMHC </w:t>
        </w:r>
        <w:r w:rsidRPr="00ED18F6">
          <w:rPr>
            <w:rStyle w:val="Hyperlink"/>
            <w:rFonts w:ascii="Aptos Display" w:hAnsi="Aptos Display" w:cstheme="majorHAnsi"/>
          </w:rPr>
          <w:t>Counseling Department Handbook</w:t>
        </w:r>
      </w:hyperlink>
      <w:r w:rsidR="00954DB9" w:rsidRPr="00ED18F6">
        <w:rPr>
          <w:rFonts w:ascii="Aptos Display" w:hAnsi="Aptos Display" w:cstheme="majorHAnsi"/>
        </w:rPr>
        <w:t xml:space="preserve"> </w:t>
      </w:r>
      <w:r w:rsidRPr="00ED18F6">
        <w:rPr>
          <w:rFonts w:ascii="Aptos Display" w:hAnsi="Aptos Display" w:cstheme="majorHAnsi"/>
        </w:rPr>
        <w:t xml:space="preserve">or reference </w:t>
      </w:r>
      <w:r w:rsidR="00954DB9" w:rsidRPr="00ED18F6">
        <w:rPr>
          <w:rFonts w:ascii="Aptos Display" w:hAnsi="Aptos Display" w:cstheme="majorHAnsi"/>
        </w:rPr>
        <w:t>East Texas A&amp;M University Procedure 13.33.99.R0.39, Section 4 (Graduate Academic Probation, Retention and Suspension)</w:t>
      </w:r>
      <w:r w:rsidR="00A21A7C" w:rsidRPr="00ED18F6">
        <w:rPr>
          <w:rFonts w:ascii="Aptos Display" w:hAnsi="Aptos Display" w:cstheme="majorHAnsi"/>
        </w:rPr>
        <w:t>.</w:t>
      </w:r>
    </w:p>
    <w:p w14:paraId="007D6075" w14:textId="560547F9" w:rsidR="00A25DF4" w:rsidRPr="00ED18F6" w:rsidRDefault="00A25DF4" w:rsidP="005B3AAB">
      <w:pPr>
        <w:rPr>
          <w:rFonts w:ascii="Aptos Display" w:hAnsi="Aptos Display" w:cstheme="majorHAnsi"/>
        </w:rPr>
      </w:pPr>
    </w:p>
    <w:p w14:paraId="56F21838" w14:textId="0AE965BA" w:rsidR="00A25DF4" w:rsidRPr="00ED18F6" w:rsidRDefault="00A25DF4" w:rsidP="00A25DF4">
      <w:pPr>
        <w:shd w:val="clear" w:color="auto" w:fill="EEECE1" w:themeFill="background2"/>
        <w:rPr>
          <w:rFonts w:ascii="Aptos Display" w:hAnsi="Aptos Display" w:cstheme="majorHAnsi"/>
          <w:b/>
          <w:bCs/>
        </w:rPr>
      </w:pPr>
      <w:r w:rsidRPr="00ED18F6">
        <w:rPr>
          <w:rFonts w:ascii="Aptos Display" w:hAnsi="Aptos Display" w:cstheme="majorHAnsi"/>
          <w:b/>
          <w:bCs/>
        </w:rPr>
        <w:t>Annual Evaluation of Students</w:t>
      </w:r>
    </w:p>
    <w:p w14:paraId="27D75641" w14:textId="7423CE5E" w:rsidR="006301A2" w:rsidRPr="00ED18F6" w:rsidRDefault="0068120D" w:rsidP="005B3AAB">
      <w:pPr>
        <w:rPr>
          <w:rFonts w:ascii="Aptos Display" w:hAnsi="Aptos Display" w:cstheme="majorHAnsi"/>
        </w:rPr>
      </w:pPr>
      <w:r w:rsidRPr="00ED18F6">
        <w:rPr>
          <w:rFonts w:ascii="Aptos Display" w:hAnsi="Aptos Display" w:cstheme="majorHAnsi"/>
        </w:rPr>
        <w:t xml:space="preserve">The program faculty has a systematic process </w:t>
      </w:r>
      <w:r w:rsidR="00A1747B" w:rsidRPr="00ED18F6">
        <w:rPr>
          <w:rFonts w:ascii="Aptos Display" w:hAnsi="Aptos Display" w:cstheme="majorHAnsi"/>
        </w:rPr>
        <w:t>for using individual student assessment data - KPI and Student Disposition data - for</w:t>
      </w:r>
      <w:r w:rsidRPr="00ED18F6">
        <w:rPr>
          <w:rFonts w:ascii="Aptos Display" w:hAnsi="Aptos Display" w:cstheme="majorHAnsi"/>
        </w:rPr>
        <w:t xml:space="preserve"> retention, remediation, and dismissal. The systematic process involves program faculty annually reviewing CMHC students across the 10 KPIs and CES students across the 6 KPIs. Note that KPI 10 for the CMHC program and KPI 6 for the CES program directly </w:t>
      </w:r>
      <w:r w:rsidR="00A1747B" w:rsidRPr="00ED18F6">
        <w:rPr>
          <w:rFonts w:ascii="Aptos Display" w:hAnsi="Aptos Display" w:cstheme="majorHAnsi"/>
        </w:rPr>
        <w:t>measure</w:t>
      </w:r>
      <w:r w:rsidRPr="00ED18F6">
        <w:rPr>
          <w:rFonts w:ascii="Aptos Display" w:hAnsi="Aptos Display" w:cstheme="majorHAnsi"/>
        </w:rPr>
        <w:t xml:space="preserve"> students’ professional dispositions using the </w:t>
      </w:r>
      <w:r w:rsidR="008D6968" w:rsidRPr="00ED18F6">
        <w:rPr>
          <w:rFonts w:ascii="Aptos Display" w:hAnsi="Aptos Display" w:cstheme="majorHAnsi"/>
        </w:rPr>
        <w:t xml:space="preserve">Professional </w:t>
      </w:r>
      <w:r w:rsidR="00901AAA" w:rsidRPr="00ED18F6">
        <w:rPr>
          <w:rFonts w:ascii="Aptos Display" w:hAnsi="Aptos Display" w:cstheme="majorHAnsi"/>
        </w:rPr>
        <w:t>Dispositions Competency Assessment – Revised (</w:t>
      </w:r>
      <w:r w:rsidRPr="00ED18F6">
        <w:rPr>
          <w:rFonts w:ascii="Aptos Display" w:hAnsi="Aptos Display" w:cstheme="majorHAnsi"/>
        </w:rPr>
        <w:t>PDCA-R</w:t>
      </w:r>
      <w:r w:rsidR="00901AAA" w:rsidRPr="00ED18F6">
        <w:rPr>
          <w:rFonts w:ascii="Aptos Display" w:hAnsi="Aptos Display" w:cstheme="majorHAnsi"/>
        </w:rPr>
        <w:t>)</w:t>
      </w:r>
      <w:r w:rsidRPr="00ED18F6">
        <w:rPr>
          <w:rFonts w:ascii="Aptos Display" w:hAnsi="Aptos Display" w:cstheme="majorHAnsi"/>
        </w:rPr>
        <w:t>.</w:t>
      </w:r>
      <w:r w:rsidR="00161243" w:rsidRPr="00ED18F6">
        <w:rPr>
          <w:rFonts w:ascii="Aptos Display" w:hAnsi="Aptos Display" w:cstheme="majorHAnsi"/>
        </w:rPr>
        <w:t xml:space="preserve"> See CMHC Student Handbook.</w:t>
      </w:r>
    </w:p>
    <w:p w14:paraId="47F1EF70" w14:textId="4A90EAD5" w:rsidR="00A25DF4" w:rsidRPr="00ED18F6" w:rsidRDefault="00A25DF4" w:rsidP="005B3AAB">
      <w:pPr>
        <w:rPr>
          <w:rFonts w:ascii="Aptos Display" w:hAnsi="Aptos Display" w:cstheme="majorHAnsi"/>
        </w:rPr>
      </w:pPr>
    </w:p>
    <w:p w14:paraId="6183FF44" w14:textId="77777777" w:rsidR="008846C2" w:rsidRPr="00ED18F6" w:rsidRDefault="008846C2" w:rsidP="00342813">
      <w:pPr>
        <w:pStyle w:val="Heading2"/>
        <w:shd w:val="clear" w:color="auto" w:fill="011C5F"/>
        <w:spacing w:before="0" w:after="0"/>
        <w:rPr>
          <w:rFonts w:ascii="Aptos Display" w:hAnsi="Aptos Display" w:cstheme="majorHAnsi"/>
          <w:color w:val="FFFFFF" w:themeColor="background1"/>
          <w:sz w:val="24"/>
          <w:szCs w:val="24"/>
        </w:rPr>
      </w:pPr>
      <w:r w:rsidRPr="00ED18F6">
        <w:rPr>
          <w:rFonts w:ascii="Aptos Display" w:hAnsi="Aptos Display" w:cstheme="majorHAnsi"/>
          <w:color w:val="FFFFFF" w:themeColor="background1"/>
          <w:sz w:val="24"/>
          <w:szCs w:val="24"/>
        </w:rPr>
        <w:lastRenderedPageBreak/>
        <w:t>TECHNOLOGY REQUIREMENTS</w:t>
      </w:r>
    </w:p>
    <w:p w14:paraId="67D27246" w14:textId="4DE578A6" w:rsidR="00FE1CE2" w:rsidRPr="00ED18F6" w:rsidRDefault="00FE1CE2" w:rsidP="00F85812">
      <w:pPr>
        <w:pStyle w:val="Heading3"/>
        <w:shd w:val="clear" w:color="auto" w:fill="EEECE1" w:themeFill="background2"/>
        <w:spacing w:before="0" w:after="0" w:line="276" w:lineRule="auto"/>
        <w:jc w:val="left"/>
        <w:rPr>
          <w:rFonts w:ascii="Aptos Display" w:hAnsi="Aptos Display" w:cstheme="majorHAnsi"/>
          <w:color w:val="auto"/>
          <w:sz w:val="24"/>
          <w:szCs w:val="24"/>
        </w:rPr>
      </w:pPr>
      <w:r w:rsidRPr="00ED18F6">
        <w:rPr>
          <w:rFonts w:ascii="Aptos Display" w:hAnsi="Aptos Display" w:cstheme="majorHAnsi"/>
          <w:color w:val="auto"/>
          <w:sz w:val="24"/>
          <w:szCs w:val="24"/>
        </w:rPr>
        <w:t>Minimal Technical Skills Needed</w:t>
      </w:r>
    </w:p>
    <w:p w14:paraId="0F76D3DB" w14:textId="543A330B" w:rsidR="00FE1CE2" w:rsidRPr="00ED18F6" w:rsidRDefault="00FE1CE2" w:rsidP="005B3AAB">
      <w:pPr>
        <w:spacing w:line="276" w:lineRule="auto"/>
        <w:rPr>
          <w:rFonts w:ascii="Aptos Display" w:hAnsi="Aptos Display" w:cstheme="majorHAnsi"/>
        </w:rPr>
      </w:pPr>
      <w:r w:rsidRPr="00ED18F6">
        <w:rPr>
          <w:rFonts w:ascii="Aptos Display" w:hAnsi="Aptos Display" w:cstheme="majorHAnsi"/>
        </w:rPr>
        <w:t xml:space="preserve">Students will utilize D2L, the learning management system, for this course. D2L is used to enhance instructional and learning methods and provides a place for students to submit assignments, participate in online discussions, </w:t>
      </w:r>
      <w:r w:rsidR="00C54FBC" w:rsidRPr="00ED18F6">
        <w:rPr>
          <w:rFonts w:ascii="Aptos Display" w:hAnsi="Aptos Display" w:cstheme="majorHAnsi"/>
        </w:rPr>
        <w:t>complete</w:t>
      </w:r>
      <w:r w:rsidRPr="00ED18F6">
        <w:rPr>
          <w:rFonts w:ascii="Aptos Display" w:hAnsi="Aptos Display" w:cstheme="majorHAnsi"/>
        </w:rPr>
        <w:t xml:space="preserve"> quizzes, receive interactive feedback from the instructor, etc. Students will need </w:t>
      </w:r>
      <w:r w:rsidR="00C54FBC" w:rsidRPr="00ED18F6">
        <w:rPr>
          <w:rFonts w:ascii="Aptos Display" w:hAnsi="Aptos Display" w:cstheme="majorHAnsi"/>
        </w:rPr>
        <w:t>to utilize</w:t>
      </w:r>
      <w:r w:rsidRPr="00ED18F6">
        <w:rPr>
          <w:rFonts w:ascii="Aptos Display" w:hAnsi="Aptos Display" w:cstheme="majorHAnsi"/>
        </w:rPr>
        <w:t xml:space="preserve"> other technologies such as Microsoft Word, Excel, PowerPoint/Canva, etc. The ETAMU IT Helpdesk can assist with technical assistance: </w:t>
      </w:r>
      <w:hyperlink r:id="rId15" w:history="1">
        <w:r w:rsidRPr="00ED18F6">
          <w:rPr>
            <w:rStyle w:val="Hyperlink"/>
            <w:rFonts w:ascii="Aptos Display" w:hAnsi="Aptos Display" w:cstheme="majorHAnsi"/>
          </w:rPr>
          <w:t>HelpDesk@etamu.edu</w:t>
        </w:r>
      </w:hyperlink>
      <w:r w:rsidRPr="00ED18F6">
        <w:rPr>
          <w:rFonts w:ascii="Aptos Display" w:hAnsi="Aptos Display" w:cstheme="majorHAnsi"/>
        </w:rPr>
        <w:t xml:space="preserve"> </w:t>
      </w:r>
    </w:p>
    <w:p w14:paraId="44BE26DB" w14:textId="77777777" w:rsidR="00FE1CE2" w:rsidRPr="00ED18F6" w:rsidRDefault="00FE1CE2" w:rsidP="005B3AAB">
      <w:pPr>
        <w:rPr>
          <w:rFonts w:ascii="Aptos Display" w:hAnsi="Aptos Display" w:cstheme="majorHAnsi"/>
        </w:rPr>
      </w:pPr>
    </w:p>
    <w:p w14:paraId="2974E90F" w14:textId="77777777" w:rsidR="008846C2" w:rsidRPr="00ED18F6" w:rsidRDefault="008846C2" w:rsidP="005B3AAB">
      <w:pPr>
        <w:autoSpaceDE w:val="0"/>
        <w:autoSpaceDN w:val="0"/>
        <w:adjustRightInd w:val="0"/>
        <w:rPr>
          <w:rFonts w:ascii="Aptos Display" w:eastAsia="Times New Roman" w:hAnsi="Aptos Display" w:cstheme="majorHAnsi"/>
          <w:b/>
          <w:bCs/>
          <w:color w:val="000000"/>
        </w:rPr>
      </w:pPr>
      <w:r w:rsidRPr="00ED18F6">
        <w:rPr>
          <w:rFonts w:ascii="Aptos Display" w:eastAsia="Times New Roman" w:hAnsi="Aptos Display" w:cstheme="majorHAnsi"/>
          <w:b/>
          <w:bCs/>
          <w:color w:val="000000"/>
        </w:rPr>
        <w:t>Zoom Video Conferencing Tool</w:t>
      </w:r>
    </w:p>
    <w:p w14:paraId="051D9E39" w14:textId="1D8F8AEE" w:rsidR="008846C2" w:rsidRDefault="00F85812" w:rsidP="005B3AAB">
      <w:pPr>
        <w:autoSpaceDE w:val="0"/>
        <w:autoSpaceDN w:val="0"/>
        <w:adjustRightInd w:val="0"/>
        <w:rPr>
          <w:rFonts w:ascii="Aptos Display" w:hAnsi="Aptos Display" w:cstheme="majorHAnsi"/>
        </w:rPr>
      </w:pPr>
      <w:hyperlink r:id="rId16" w:history="1">
        <w:r w:rsidRPr="00ED18F6">
          <w:rPr>
            <w:rStyle w:val="Hyperlink"/>
            <w:rFonts w:ascii="Aptos Display" w:eastAsia="Times New Roman" w:hAnsi="Aptos Display" w:cstheme="majorHAnsi"/>
          </w:rPr>
          <w:t>https://inside.etamu.edu/campuslife/CampusServices/CITESupportCenter/Zoom_Account.aspx?source=universalmenu</w:t>
        </w:r>
      </w:hyperlink>
      <w:r w:rsidRPr="00ED18F6">
        <w:rPr>
          <w:rFonts w:ascii="Aptos Display" w:hAnsi="Aptos Display" w:cstheme="majorHAnsi"/>
        </w:rPr>
        <w:t xml:space="preserve"> </w:t>
      </w:r>
    </w:p>
    <w:p w14:paraId="365247E6" w14:textId="77777777" w:rsidR="00997518" w:rsidRDefault="00997518" w:rsidP="005B3AAB">
      <w:pPr>
        <w:autoSpaceDE w:val="0"/>
        <w:autoSpaceDN w:val="0"/>
        <w:adjustRightInd w:val="0"/>
        <w:rPr>
          <w:rFonts w:ascii="Aptos Display" w:hAnsi="Aptos Display" w:cstheme="majorHAnsi"/>
        </w:rPr>
      </w:pPr>
    </w:p>
    <w:p w14:paraId="5BD648B6" w14:textId="697A1EA5" w:rsidR="00997518" w:rsidRPr="00997518" w:rsidRDefault="00997518" w:rsidP="005B3AAB">
      <w:pPr>
        <w:autoSpaceDE w:val="0"/>
        <w:autoSpaceDN w:val="0"/>
        <w:adjustRightInd w:val="0"/>
        <w:rPr>
          <w:rFonts w:ascii="Aptos Display" w:eastAsia="Times New Roman" w:hAnsi="Aptos Display" w:cstheme="majorHAnsi"/>
          <w:i/>
          <w:iCs/>
          <w:color w:val="000000"/>
        </w:rPr>
      </w:pPr>
      <w:r w:rsidRPr="00997518">
        <w:rPr>
          <w:rFonts w:ascii="Aptos Display" w:hAnsi="Aptos Display" w:cstheme="majorHAnsi"/>
          <w:i/>
          <w:iCs/>
        </w:rPr>
        <w:t>See your instructor’s Zoom link in the Instructor Information section.</w:t>
      </w:r>
    </w:p>
    <w:p w14:paraId="71158645" w14:textId="77777777" w:rsidR="00F85812" w:rsidRPr="00ED18F6" w:rsidRDefault="00F85812" w:rsidP="00F85812">
      <w:pPr>
        <w:pStyle w:val="Heading2"/>
        <w:spacing w:before="0" w:after="0"/>
        <w:jc w:val="left"/>
        <w:rPr>
          <w:rFonts w:ascii="Aptos Display" w:hAnsi="Aptos Display" w:cstheme="majorHAnsi"/>
          <w:sz w:val="24"/>
          <w:szCs w:val="24"/>
        </w:rPr>
      </w:pPr>
    </w:p>
    <w:p w14:paraId="5D288DC5" w14:textId="00A88A80" w:rsidR="008846C2" w:rsidRPr="00ED18F6" w:rsidRDefault="00F85812" w:rsidP="00F85812">
      <w:pPr>
        <w:pStyle w:val="Heading2"/>
        <w:shd w:val="clear" w:color="auto" w:fill="EEECE1" w:themeFill="background2"/>
        <w:spacing w:before="0" w:after="0"/>
        <w:jc w:val="left"/>
        <w:rPr>
          <w:rFonts w:ascii="Aptos Display" w:hAnsi="Aptos Display" w:cstheme="majorHAnsi"/>
          <w:sz w:val="24"/>
          <w:szCs w:val="24"/>
        </w:rPr>
      </w:pPr>
      <w:r w:rsidRPr="00ED18F6">
        <w:rPr>
          <w:rFonts w:ascii="Aptos Display" w:hAnsi="Aptos Display" w:cstheme="majorHAnsi"/>
          <w:sz w:val="24"/>
          <w:szCs w:val="24"/>
        </w:rPr>
        <w:t>Access and Navigation</w:t>
      </w:r>
    </w:p>
    <w:p w14:paraId="0E845D2F" w14:textId="1532B477" w:rsidR="008846C2" w:rsidRPr="00ED18F6" w:rsidRDefault="00AD3922" w:rsidP="005B3AAB">
      <w:pPr>
        <w:autoSpaceDE w:val="0"/>
        <w:autoSpaceDN w:val="0"/>
        <w:adjustRightInd w:val="0"/>
        <w:rPr>
          <w:rFonts w:ascii="Aptos Display" w:eastAsia="Times New Roman" w:hAnsi="Aptos Display" w:cstheme="majorHAnsi"/>
          <w:b/>
          <w:iCs/>
          <w:color w:val="000000"/>
        </w:rPr>
      </w:pPr>
      <w:r w:rsidRPr="00ED18F6">
        <w:rPr>
          <w:rFonts w:ascii="Aptos Display" w:eastAsia="Times New Roman" w:hAnsi="Aptos Display" w:cstheme="majorHAnsi"/>
          <w:iCs/>
          <w:color w:val="000000"/>
        </w:rPr>
        <w:t xml:space="preserve">Students </w:t>
      </w:r>
      <w:r w:rsidR="008846C2" w:rsidRPr="00ED18F6">
        <w:rPr>
          <w:rFonts w:ascii="Aptos Display" w:eastAsia="Times New Roman" w:hAnsi="Aptos Display" w:cstheme="majorHAnsi"/>
          <w:iCs/>
          <w:color w:val="000000"/>
        </w:rPr>
        <w:t xml:space="preserve">will need </w:t>
      </w:r>
      <w:r w:rsidRPr="00ED18F6">
        <w:rPr>
          <w:rFonts w:ascii="Aptos Display" w:eastAsia="Times New Roman" w:hAnsi="Aptos Display" w:cstheme="majorHAnsi"/>
          <w:iCs/>
          <w:color w:val="000000"/>
        </w:rPr>
        <w:t>a</w:t>
      </w:r>
      <w:r w:rsidR="008846C2" w:rsidRPr="00ED18F6">
        <w:rPr>
          <w:rFonts w:ascii="Aptos Display" w:eastAsia="Times New Roman" w:hAnsi="Aptos Display" w:cstheme="majorHAnsi"/>
          <w:iCs/>
          <w:color w:val="000000"/>
        </w:rPr>
        <w:t xml:space="preserve"> campus-wide ID (CWID) and password to log into the course. </w:t>
      </w:r>
      <w:r w:rsidRPr="00ED18F6">
        <w:rPr>
          <w:rFonts w:ascii="Aptos Display" w:eastAsia="Times New Roman" w:hAnsi="Aptos Display" w:cstheme="majorHAnsi"/>
          <w:iCs/>
          <w:color w:val="000000"/>
        </w:rPr>
        <w:t>Please c</w:t>
      </w:r>
      <w:r w:rsidR="008846C2" w:rsidRPr="00ED18F6">
        <w:rPr>
          <w:rFonts w:ascii="Aptos Display" w:eastAsia="Times New Roman" w:hAnsi="Aptos Display" w:cstheme="majorHAnsi"/>
          <w:iCs/>
          <w:color w:val="000000"/>
        </w:rPr>
        <w:t>ontact the Center for IT Excellence (CITE) at 903.468.6000 or</w:t>
      </w:r>
      <w:r w:rsidR="008846C2" w:rsidRPr="00ED18F6">
        <w:rPr>
          <w:rFonts w:ascii="Aptos Display" w:eastAsia="Times New Roman" w:hAnsi="Aptos Display" w:cstheme="majorHAnsi"/>
          <w:b/>
          <w:iCs/>
          <w:color w:val="000000"/>
        </w:rPr>
        <w:t xml:space="preserve"> </w:t>
      </w:r>
      <w:hyperlink r:id="rId17" w:history="1">
        <w:r w:rsidR="002A6A21" w:rsidRPr="00ED18F6">
          <w:rPr>
            <w:rStyle w:val="Hyperlink"/>
            <w:rFonts w:ascii="Aptos Display" w:hAnsi="Aptos Display" w:cstheme="majorHAnsi"/>
          </w:rPr>
          <w:t>helpdesk@etamu.edu</w:t>
        </w:r>
      </w:hyperlink>
      <w:r w:rsidRPr="00ED18F6">
        <w:rPr>
          <w:rFonts w:ascii="Aptos Display" w:hAnsi="Aptos Display" w:cstheme="majorHAnsi"/>
        </w:rPr>
        <w:t xml:space="preserve"> for support.</w:t>
      </w:r>
    </w:p>
    <w:p w14:paraId="06F79BA2" w14:textId="77777777" w:rsidR="008846C2" w:rsidRPr="00ED18F6" w:rsidRDefault="008846C2" w:rsidP="005B3AAB">
      <w:pPr>
        <w:autoSpaceDE w:val="0"/>
        <w:autoSpaceDN w:val="0"/>
        <w:adjustRightInd w:val="0"/>
        <w:rPr>
          <w:rFonts w:ascii="Aptos Display" w:eastAsia="Times New Roman" w:hAnsi="Aptos Display" w:cstheme="majorHAnsi"/>
          <w:b/>
          <w:color w:val="000000"/>
        </w:rPr>
      </w:pPr>
    </w:p>
    <w:p w14:paraId="641A5B3C" w14:textId="3DEF596F" w:rsidR="008846C2" w:rsidRPr="00ED18F6" w:rsidRDefault="008846C2" w:rsidP="005B3AAB">
      <w:pPr>
        <w:autoSpaceDE w:val="0"/>
        <w:autoSpaceDN w:val="0"/>
        <w:adjustRightInd w:val="0"/>
        <w:rPr>
          <w:rFonts w:ascii="Aptos Display" w:eastAsia="Times New Roman" w:hAnsi="Aptos Display" w:cstheme="majorHAnsi"/>
          <w:color w:val="000000"/>
        </w:rPr>
      </w:pPr>
      <w:r w:rsidRPr="00ED18F6">
        <w:rPr>
          <w:rStyle w:val="Heading3Char"/>
          <w:rFonts w:ascii="Aptos Display" w:eastAsiaTheme="minorHAnsi" w:hAnsi="Aptos Display" w:cstheme="majorHAnsi"/>
        </w:rPr>
        <w:t>Note</w:t>
      </w:r>
      <w:r w:rsidRPr="00ED18F6">
        <w:rPr>
          <w:rFonts w:ascii="Aptos Display" w:eastAsia="Times New Roman" w:hAnsi="Aptos Display" w:cstheme="majorHAnsi"/>
          <w:b/>
          <w:color w:val="000000"/>
        </w:rPr>
        <w:t>:</w:t>
      </w:r>
      <w:r w:rsidRPr="00ED18F6">
        <w:rPr>
          <w:rFonts w:ascii="Aptos Display" w:eastAsia="Times New Roman" w:hAnsi="Aptos Display" w:cstheme="majorHAnsi"/>
          <w:color w:val="000000"/>
        </w:rPr>
        <w:t xml:space="preserve"> Personal computer and internet connection problems do not excuse the requirement to complete all course work in a timely and satisfactory manner. Each student needs to have a backup method to deal with these inevitable problems. These methods might include the availability of a backup PC at home or work, the temporary use of a computer at a friend's home, the local library, office service companies, Starbucks, a</w:t>
      </w:r>
      <w:r w:rsidR="0081053E" w:rsidRPr="00ED18F6">
        <w:rPr>
          <w:rFonts w:ascii="Aptos Display" w:eastAsia="Times New Roman" w:hAnsi="Aptos Display" w:cstheme="majorHAnsi"/>
          <w:color w:val="000000"/>
        </w:rPr>
        <w:t xml:space="preserve">m ETAMU </w:t>
      </w:r>
      <w:r w:rsidRPr="00ED18F6">
        <w:rPr>
          <w:rFonts w:ascii="Aptos Display" w:eastAsia="Times New Roman" w:hAnsi="Aptos Display" w:cstheme="majorHAnsi"/>
          <w:color w:val="000000"/>
        </w:rPr>
        <w:t>campus open computer lab, etc.</w:t>
      </w:r>
    </w:p>
    <w:p w14:paraId="63649B26" w14:textId="77777777" w:rsidR="00AD3922" w:rsidRPr="00ED18F6" w:rsidRDefault="00AD3922" w:rsidP="005B3AAB">
      <w:pPr>
        <w:autoSpaceDE w:val="0"/>
        <w:autoSpaceDN w:val="0"/>
        <w:adjustRightInd w:val="0"/>
        <w:rPr>
          <w:rFonts w:ascii="Aptos Display" w:eastAsia="Times New Roman" w:hAnsi="Aptos Display" w:cstheme="majorHAnsi"/>
          <w:color w:val="000000"/>
        </w:rPr>
      </w:pPr>
    </w:p>
    <w:p w14:paraId="2403FFB3" w14:textId="2F49371A" w:rsidR="008846C2" w:rsidRPr="00ED18F6" w:rsidRDefault="004C79BF" w:rsidP="004C79BF">
      <w:pPr>
        <w:pStyle w:val="Heading2"/>
        <w:shd w:val="clear" w:color="auto" w:fill="EEECE1" w:themeFill="background2"/>
        <w:spacing w:before="0" w:after="0"/>
        <w:jc w:val="left"/>
        <w:rPr>
          <w:rFonts w:ascii="Aptos Display" w:hAnsi="Aptos Display" w:cstheme="majorHAnsi"/>
          <w:sz w:val="24"/>
          <w:szCs w:val="24"/>
        </w:rPr>
      </w:pPr>
      <w:r w:rsidRPr="00ED18F6">
        <w:rPr>
          <w:rFonts w:ascii="Aptos Display" w:hAnsi="Aptos Display" w:cstheme="majorHAnsi"/>
          <w:sz w:val="24"/>
          <w:szCs w:val="24"/>
        </w:rPr>
        <w:t>Communication and Support</w:t>
      </w:r>
    </w:p>
    <w:p w14:paraId="48752AB4" w14:textId="20B7F9AF" w:rsidR="008846C2" w:rsidRDefault="008846C2" w:rsidP="005B3AAB">
      <w:pPr>
        <w:pStyle w:val="NormalWeb"/>
        <w:spacing w:before="0" w:beforeAutospacing="0" w:after="0" w:afterAutospacing="0"/>
        <w:rPr>
          <w:rFonts w:ascii="Aptos Display" w:hAnsi="Aptos Display" w:cstheme="majorHAnsi"/>
          <w:color w:val="0D0D0D" w:themeColor="text1" w:themeTint="F2"/>
          <w:spacing w:val="3"/>
        </w:rPr>
      </w:pPr>
      <w:r w:rsidRPr="00ED18F6">
        <w:rPr>
          <w:rFonts w:ascii="Aptos Display" w:hAnsi="Aptos Display" w:cstheme="majorHAnsi"/>
          <w:color w:val="0D0D0D" w:themeColor="text1" w:themeTint="F2"/>
          <w:spacing w:val="3"/>
        </w:rPr>
        <w:t>If you have any questions or are having difficulties with the course material, please contact your Instructor</w:t>
      </w:r>
      <w:r w:rsidR="005B3AAB" w:rsidRPr="00ED18F6">
        <w:rPr>
          <w:rFonts w:ascii="Aptos Display" w:hAnsi="Aptos Display" w:cstheme="majorHAnsi"/>
          <w:color w:val="0D0D0D" w:themeColor="text1" w:themeTint="F2"/>
          <w:spacing w:val="3"/>
        </w:rPr>
        <w:t xml:space="preserve"> using their preferred method of communication listed on p. 1.</w:t>
      </w:r>
    </w:p>
    <w:p w14:paraId="03A41181" w14:textId="77777777" w:rsidR="0063110C" w:rsidRPr="00ED18F6" w:rsidRDefault="0063110C" w:rsidP="005B3AAB">
      <w:pPr>
        <w:pStyle w:val="NormalWeb"/>
        <w:spacing w:before="0" w:beforeAutospacing="0" w:after="0" w:afterAutospacing="0"/>
        <w:rPr>
          <w:rFonts w:ascii="Aptos Display" w:hAnsi="Aptos Display" w:cstheme="majorHAnsi"/>
          <w:color w:val="0D0D0D" w:themeColor="text1" w:themeTint="F2"/>
          <w:spacing w:val="3"/>
        </w:rPr>
      </w:pPr>
    </w:p>
    <w:p w14:paraId="68E6C24F" w14:textId="77777777" w:rsidR="00B30805" w:rsidRPr="00ED18F6" w:rsidRDefault="00B30805" w:rsidP="005B3AAB">
      <w:pPr>
        <w:pStyle w:val="NormalWeb"/>
        <w:spacing w:before="0" w:beforeAutospacing="0" w:after="0" w:afterAutospacing="0"/>
        <w:rPr>
          <w:rFonts w:ascii="Aptos Display" w:hAnsi="Aptos Display" w:cstheme="majorHAnsi"/>
          <w:color w:val="0D0D0D" w:themeColor="text1" w:themeTint="F2"/>
          <w:spacing w:val="3"/>
        </w:rPr>
      </w:pPr>
    </w:p>
    <w:p w14:paraId="692691A5" w14:textId="3F8CA991" w:rsidR="00B30805" w:rsidRPr="00ED18F6" w:rsidRDefault="004C79BF" w:rsidP="004C79BF">
      <w:pPr>
        <w:pStyle w:val="Heading2"/>
        <w:shd w:val="clear" w:color="auto" w:fill="EEECE1" w:themeFill="background2"/>
        <w:spacing w:before="0" w:after="0"/>
        <w:jc w:val="left"/>
        <w:rPr>
          <w:rFonts w:ascii="Aptos Display" w:hAnsi="Aptos Display" w:cstheme="majorHAnsi"/>
          <w:sz w:val="24"/>
          <w:szCs w:val="24"/>
        </w:rPr>
      </w:pPr>
      <w:r w:rsidRPr="00ED18F6">
        <w:rPr>
          <w:rFonts w:ascii="Aptos Display" w:hAnsi="Aptos Display" w:cstheme="majorHAnsi"/>
          <w:sz w:val="24"/>
          <w:szCs w:val="24"/>
        </w:rPr>
        <w:t xml:space="preserve">COUNSELING DEPARTMENT: </w:t>
      </w:r>
      <w:r w:rsidR="00B30805" w:rsidRPr="00ED18F6">
        <w:rPr>
          <w:rFonts w:ascii="Aptos Display" w:hAnsi="Aptos Display" w:cstheme="majorHAnsi"/>
          <w:sz w:val="24"/>
          <w:szCs w:val="24"/>
        </w:rPr>
        <w:t xml:space="preserve">Social Media Guidelines </w:t>
      </w:r>
    </w:p>
    <w:p w14:paraId="07AE49B3" w14:textId="3F1F232A" w:rsidR="00B30805" w:rsidRPr="00ED18F6" w:rsidRDefault="00475B9D" w:rsidP="00B30805">
      <w:pPr>
        <w:rPr>
          <w:rFonts w:ascii="Aptos Display" w:hAnsi="Aptos Display" w:cstheme="majorHAnsi"/>
          <w:b/>
          <w:bCs/>
        </w:rPr>
      </w:pPr>
      <w:r>
        <w:rPr>
          <w:rFonts w:ascii="Aptos Display" w:hAnsi="Aptos Display" w:cstheme="majorHAnsi"/>
        </w:rPr>
        <w:t>Counselors-in-training and Counselor Educators and Supervisors-in-training</w:t>
      </w:r>
      <w:r w:rsidR="004C79BF" w:rsidRPr="00ED18F6">
        <w:rPr>
          <w:rFonts w:ascii="Aptos Display" w:hAnsi="Aptos Display" w:cstheme="majorHAnsi"/>
        </w:rPr>
        <w:t xml:space="preserve"> </w:t>
      </w:r>
      <w:r w:rsidR="00B30805" w:rsidRPr="00ED18F6">
        <w:rPr>
          <w:rFonts w:ascii="Aptos Display" w:hAnsi="Aptos Display" w:cstheme="majorHAnsi"/>
        </w:rPr>
        <w:t>must maintain an ethical disposition throughout the program and beyond. The Counseling Department seeks to promote open dialogue on social media sites, subject to professional and ethical guidelines and applicable law. Members of the ETAMU community</w:t>
      </w:r>
      <w:r>
        <w:rPr>
          <w:rFonts w:ascii="Aptos Display" w:hAnsi="Aptos Display" w:cstheme="majorHAnsi"/>
        </w:rPr>
        <w:t xml:space="preserve">, including </w:t>
      </w:r>
      <w:r w:rsidR="00B30805" w:rsidRPr="00ED18F6">
        <w:rPr>
          <w:rFonts w:ascii="Aptos Display" w:hAnsi="Aptos Display" w:cstheme="majorHAnsi"/>
        </w:rPr>
        <w:t>students, staff</w:t>
      </w:r>
      <w:r>
        <w:rPr>
          <w:rFonts w:ascii="Aptos Display" w:hAnsi="Aptos Display" w:cstheme="majorHAnsi"/>
        </w:rPr>
        <w:t>,</w:t>
      </w:r>
      <w:r w:rsidR="00B30805" w:rsidRPr="00ED18F6">
        <w:rPr>
          <w:rFonts w:ascii="Aptos Display" w:hAnsi="Aptos Display" w:cstheme="majorHAnsi"/>
        </w:rPr>
        <w:t xml:space="preserve"> and faculty</w:t>
      </w:r>
      <w:r>
        <w:rPr>
          <w:rFonts w:ascii="Aptos Display" w:hAnsi="Aptos Display" w:cstheme="majorHAnsi"/>
        </w:rPr>
        <w:t xml:space="preserve">, </w:t>
      </w:r>
      <w:r w:rsidR="00B30805" w:rsidRPr="00ED18F6">
        <w:rPr>
          <w:rFonts w:ascii="Aptos Display" w:hAnsi="Aptos Display" w:cstheme="majorHAnsi"/>
        </w:rPr>
        <w:t xml:space="preserve">are expected to adhere to the ACA (2014) </w:t>
      </w:r>
      <w:r w:rsidR="00B30805" w:rsidRPr="00ED18F6">
        <w:rPr>
          <w:rFonts w:ascii="Aptos Display" w:hAnsi="Aptos Display" w:cstheme="majorHAnsi"/>
          <w:i/>
          <w:iCs/>
        </w:rPr>
        <w:t xml:space="preserve">Code of Ethics </w:t>
      </w:r>
      <w:r w:rsidR="00B30805" w:rsidRPr="00ED18F6">
        <w:rPr>
          <w:rFonts w:ascii="Aptos Display" w:hAnsi="Aptos Display" w:cstheme="majorHAnsi"/>
        </w:rPr>
        <w:t>online and offline.</w:t>
      </w:r>
    </w:p>
    <w:p w14:paraId="27D39D09" w14:textId="77777777" w:rsidR="005B3AAB" w:rsidRPr="00ED18F6" w:rsidRDefault="005B3AAB" w:rsidP="005B3AAB">
      <w:pPr>
        <w:pStyle w:val="Heading3"/>
        <w:shd w:val="clear" w:color="auto" w:fill="FFFFFF" w:themeFill="background1"/>
        <w:spacing w:before="0" w:after="0"/>
        <w:rPr>
          <w:rFonts w:ascii="Aptos Display" w:hAnsi="Aptos Display" w:cstheme="majorHAnsi"/>
          <w:color w:val="auto"/>
          <w:sz w:val="24"/>
          <w:szCs w:val="24"/>
        </w:rPr>
      </w:pPr>
    </w:p>
    <w:p w14:paraId="3B6D65D8" w14:textId="77777777" w:rsidR="00997518" w:rsidRPr="00256D57" w:rsidRDefault="00997518" w:rsidP="00997518">
      <w:pPr>
        <w:pStyle w:val="Heading3"/>
        <w:shd w:val="clear" w:color="auto" w:fill="011C5F"/>
        <w:spacing w:before="0" w:after="0"/>
        <w:rPr>
          <w:rFonts w:ascii="Aptos Display" w:hAnsi="Aptos Display" w:cstheme="majorHAnsi"/>
          <w:color w:val="FFFFFF" w:themeColor="background1"/>
          <w:sz w:val="24"/>
          <w:szCs w:val="24"/>
        </w:rPr>
      </w:pPr>
      <w:r w:rsidRPr="00256D57">
        <w:rPr>
          <w:rFonts w:ascii="Aptos Display" w:hAnsi="Aptos Display" w:cstheme="majorHAnsi"/>
          <w:color w:val="FFFFFF" w:themeColor="background1"/>
          <w:sz w:val="24"/>
          <w:szCs w:val="24"/>
        </w:rPr>
        <w:t>UNIVERSITY PROCEDURES/POLICIES</w:t>
      </w:r>
    </w:p>
    <w:p w14:paraId="6EE8D1C7" w14:textId="77777777" w:rsidR="00997518" w:rsidRPr="00256D57" w:rsidRDefault="00997518" w:rsidP="00997518">
      <w:pPr>
        <w:pStyle w:val="Heading3"/>
        <w:shd w:val="clear" w:color="auto" w:fill="EEECE1" w:themeFill="background2"/>
        <w:spacing w:before="0" w:after="0"/>
        <w:jc w:val="left"/>
        <w:rPr>
          <w:rFonts w:ascii="Aptos Display" w:hAnsi="Aptos Display" w:cstheme="majorHAnsi"/>
          <w:sz w:val="24"/>
          <w:szCs w:val="24"/>
        </w:rPr>
      </w:pPr>
      <w:r w:rsidRPr="00256D57">
        <w:rPr>
          <w:rFonts w:ascii="Aptos Display" w:hAnsi="Aptos Display" w:cstheme="majorHAnsi"/>
          <w:sz w:val="24"/>
          <w:szCs w:val="24"/>
        </w:rPr>
        <w:t>Syllabus Change Policy</w:t>
      </w:r>
    </w:p>
    <w:p w14:paraId="74C4B5FA" w14:textId="77777777" w:rsidR="00997518" w:rsidRDefault="00997518" w:rsidP="00997518">
      <w:pPr>
        <w:rPr>
          <w:rFonts w:ascii="Aptos Display" w:hAnsi="Aptos Display" w:cstheme="majorHAnsi"/>
        </w:rPr>
      </w:pPr>
      <w:r w:rsidRPr="00256D57">
        <w:rPr>
          <w:rFonts w:ascii="Aptos Display" w:hAnsi="Aptos Display" w:cstheme="majorHAnsi"/>
        </w:rPr>
        <w:t>The syllabus serves as a guide and living document. Circumstances and/or events, such as student progress, may make it necessary for the instructor to modify the syllabus during the semester. Any changes made to the syllabus will be announced in advance.</w:t>
      </w:r>
    </w:p>
    <w:p w14:paraId="2EFCCAC6" w14:textId="77777777" w:rsidR="0063110C" w:rsidRPr="00256D57" w:rsidRDefault="0063110C" w:rsidP="00997518">
      <w:pPr>
        <w:rPr>
          <w:rFonts w:ascii="Aptos Display" w:hAnsi="Aptos Display" w:cstheme="majorHAnsi"/>
        </w:rPr>
      </w:pPr>
    </w:p>
    <w:p w14:paraId="39862D3C" w14:textId="77777777" w:rsidR="00997518" w:rsidRPr="00256D57" w:rsidRDefault="00997518" w:rsidP="00997518">
      <w:pPr>
        <w:pStyle w:val="Heading3"/>
        <w:shd w:val="clear" w:color="auto" w:fill="EEECE1" w:themeFill="background2"/>
        <w:spacing w:before="0" w:after="0"/>
        <w:jc w:val="left"/>
        <w:rPr>
          <w:rFonts w:ascii="Aptos Display" w:hAnsi="Aptos Display" w:cstheme="majorHAnsi"/>
          <w:sz w:val="24"/>
          <w:szCs w:val="24"/>
        </w:rPr>
      </w:pPr>
      <w:r w:rsidRPr="00256D57">
        <w:rPr>
          <w:rFonts w:ascii="Aptos Display" w:hAnsi="Aptos Display" w:cstheme="majorHAnsi"/>
          <w:sz w:val="24"/>
          <w:szCs w:val="24"/>
        </w:rPr>
        <w:t>Student Conduct</w:t>
      </w:r>
    </w:p>
    <w:p w14:paraId="6B82228C" w14:textId="77777777" w:rsidR="00997518" w:rsidRPr="00256D57" w:rsidRDefault="00997518" w:rsidP="00997518">
      <w:pPr>
        <w:contextualSpacing/>
        <w:rPr>
          <w:rFonts w:ascii="Aptos Display" w:eastAsia="Times New Roman" w:hAnsi="Aptos Display" w:cstheme="majorHAnsi"/>
        </w:rPr>
      </w:pPr>
      <w:r w:rsidRPr="00256D57">
        <w:rPr>
          <w:rFonts w:ascii="Aptos Display" w:eastAsia="Times New Roman" w:hAnsi="Aptos Display" w:cstheme="majorHAnsi"/>
        </w:rPr>
        <w:t>All students enrolled at the University shall follow the tenets of common decency and acceptable behavior conducive to a positive learning environment.  The Code of Student Conduct is described in detail in the Student Guidebook.</w:t>
      </w:r>
    </w:p>
    <w:p w14:paraId="7A744732" w14:textId="77777777" w:rsidR="00997518" w:rsidRPr="00256D57" w:rsidRDefault="00997518" w:rsidP="00997518">
      <w:pPr>
        <w:contextualSpacing/>
        <w:rPr>
          <w:rFonts w:ascii="Aptos Display" w:eastAsia="Times New Roman" w:hAnsi="Aptos Display" w:cstheme="majorHAnsi"/>
        </w:rPr>
      </w:pPr>
      <w:hyperlink r:id="rId18" w:history="1">
        <w:r w:rsidRPr="00256D57">
          <w:rPr>
            <w:rStyle w:val="Hyperlink"/>
            <w:rFonts w:ascii="Aptos Display" w:eastAsia="Times New Roman" w:hAnsi="Aptos Display" w:cstheme="majorHAnsi"/>
          </w:rPr>
          <w:t>https://inside.etamu.edu/admissions/registrar/documents/studentGuidebook.pdf</w:t>
        </w:r>
      </w:hyperlink>
      <w:r w:rsidRPr="00256D57">
        <w:rPr>
          <w:rFonts w:ascii="Aptos Display" w:eastAsia="Times New Roman" w:hAnsi="Aptos Display" w:cstheme="majorHAnsi"/>
        </w:rPr>
        <w:t>.</w:t>
      </w:r>
    </w:p>
    <w:p w14:paraId="59DC508F" w14:textId="77777777" w:rsidR="00997518" w:rsidRPr="00256D57" w:rsidRDefault="00997518" w:rsidP="00997518">
      <w:pPr>
        <w:contextualSpacing/>
        <w:rPr>
          <w:rFonts w:ascii="Aptos Display" w:eastAsia="Times New Roman" w:hAnsi="Aptos Display" w:cstheme="majorHAnsi"/>
          <w:i/>
        </w:rPr>
      </w:pPr>
    </w:p>
    <w:p w14:paraId="740B607A" w14:textId="77777777" w:rsidR="00997518" w:rsidRDefault="00997518" w:rsidP="00997518">
      <w:pPr>
        <w:contextualSpacing/>
      </w:pPr>
      <w:r w:rsidRPr="00256D57">
        <w:rPr>
          <w:rFonts w:ascii="Aptos Display" w:eastAsia="Times New Roman" w:hAnsi="Aptos Display" w:cstheme="majorHAnsi"/>
        </w:rPr>
        <w:t xml:space="preserve">Students should also consult the Rules of Netiquette for more information regarding how to interact with students in an online forum: </w:t>
      </w:r>
      <w:hyperlink r:id="rId19" w:history="1">
        <w:r w:rsidRPr="00256D57">
          <w:rPr>
            <w:rStyle w:val="Hyperlink"/>
            <w:rFonts w:ascii="Aptos Display" w:hAnsi="Aptos Display" w:cstheme="majorHAnsi"/>
          </w:rPr>
          <w:t>https://www.britannica.com/topic/netiquette</w:t>
        </w:r>
      </w:hyperlink>
    </w:p>
    <w:p w14:paraId="000E29BF" w14:textId="77777777" w:rsidR="0063110C" w:rsidRPr="00256D57" w:rsidRDefault="0063110C" w:rsidP="00997518">
      <w:pPr>
        <w:contextualSpacing/>
        <w:rPr>
          <w:rFonts w:ascii="Aptos Display" w:hAnsi="Aptos Display" w:cstheme="majorHAnsi"/>
        </w:rPr>
      </w:pPr>
    </w:p>
    <w:p w14:paraId="7381230D" w14:textId="77777777" w:rsidR="00997518" w:rsidRPr="00256D57" w:rsidRDefault="00997518" w:rsidP="00997518">
      <w:pPr>
        <w:pStyle w:val="Heading3"/>
        <w:shd w:val="clear" w:color="auto" w:fill="EEECE1" w:themeFill="background2"/>
        <w:spacing w:before="0" w:after="0"/>
        <w:jc w:val="left"/>
        <w:rPr>
          <w:rFonts w:ascii="Aptos Display" w:hAnsi="Aptos Display" w:cstheme="majorHAnsi"/>
          <w:sz w:val="24"/>
          <w:szCs w:val="24"/>
        </w:rPr>
      </w:pPr>
      <w:r w:rsidRPr="00256D57">
        <w:rPr>
          <w:rFonts w:ascii="Aptos Display" w:hAnsi="Aptos Display" w:cstheme="majorHAnsi"/>
          <w:sz w:val="24"/>
          <w:szCs w:val="24"/>
        </w:rPr>
        <w:t>ETAMU Attendance</w:t>
      </w:r>
    </w:p>
    <w:p w14:paraId="3C2A97F1" w14:textId="77777777" w:rsidR="00997518" w:rsidRPr="00256D57" w:rsidRDefault="00997518" w:rsidP="00997518">
      <w:pPr>
        <w:rPr>
          <w:rFonts w:ascii="Aptos Display" w:hAnsi="Aptos Display" w:cstheme="majorHAnsi"/>
        </w:rPr>
      </w:pPr>
      <w:r w:rsidRPr="00256D57">
        <w:rPr>
          <w:rFonts w:ascii="Aptos Display" w:hAnsi="Aptos Display" w:cstheme="majorHAnsi"/>
        </w:rPr>
        <w:t xml:space="preserve">For more information about the attendance policy, please visit the </w:t>
      </w:r>
      <w:hyperlink r:id="rId20" w:history="1">
        <w:r w:rsidRPr="00256D57">
          <w:rPr>
            <w:rStyle w:val="Hyperlink"/>
            <w:rFonts w:ascii="Aptos Display" w:hAnsi="Aptos Display" w:cstheme="majorHAnsi"/>
          </w:rPr>
          <w:t>Attendance</w:t>
        </w:r>
      </w:hyperlink>
      <w:r w:rsidRPr="00256D57">
        <w:rPr>
          <w:rFonts w:ascii="Aptos Display" w:hAnsi="Aptos Display" w:cstheme="majorHAnsi"/>
        </w:rPr>
        <w:t xml:space="preserve"> webpage and </w:t>
      </w:r>
      <w:hyperlink r:id="rId21" w:history="1">
        <w:r w:rsidRPr="00256D57">
          <w:rPr>
            <w:rStyle w:val="Hyperlink"/>
            <w:rFonts w:ascii="Aptos Display" w:hAnsi="Aptos Display" w:cstheme="majorHAnsi"/>
          </w:rPr>
          <w:t>Procedures 13.99.99.R0.01</w:t>
        </w:r>
      </w:hyperlink>
    </w:p>
    <w:p w14:paraId="4913D9E2" w14:textId="77777777" w:rsidR="00997518" w:rsidRPr="00256D57" w:rsidRDefault="00997518" w:rsidP="00997518">
      <w:pPr>
        <w:rPr>
          <w:rFonts w:ascii="Aptos Display" w:hAnsi="Aptos Display" w:cstheme="majorHAnsi"/>
        </w:rPr>
      </w:pPr>
      <w:hyperlink r:id="rId22" w:history="1">
        <w:r w:rsidRPr="00256D57">
          <w:rPr>
            <w:rStyle w:val="Hyperlink"/>
            <w:rFonts w:ascii="Aptos Display" w:hAnsi="Aptos Display" w:cstheme="majorHAnsi"/>
          </w:rPr>
          <w:t>http://www.etamu.edu/admissions/registrar/generalInformation/attendance.aspx</w:t>
        </w:r>
      </w:hyperlink>
    </w:p>
    <w:p w14:paraId="74F5A3A3" w14:textId="77777777" w:rsidR="00BD3F07" w:rsidRDefault="00BD3F07" w:rsidP="00997518">
      <w:pPr>
        <w:rPr>
          <w:rFonts w:ascii="Aptos Display" w:hAnsi="Aptos Display" w:cstheme="majorHAnsi"/>
        </w:rPr>
      </w:pPr>
    </w:p>
    <w:p w14:paraId="199A8B12" w14:textId="411C47A7" w:rsidR="00997518" w:rsidRDefault="00997518" w:rsidP="00997518">
      <w:pPr>
        <w:rPr>
          <w:rFonts w:ascii="Aptos Display" w:hAnsi="Aptos Display" w:cstheme="majorHAnsi"/>
        </w:rPr>
      </w:pPr>
      <w:r w:rsidRPr="00256D57">
        <w:rPr>
          <w:rFonts w:ascii="Aptos Display" w:hAnsi="Aptos Display" w:cstheme="majorHAnsi"/>
        </w:rPr>
        <w:t>An online synchronous classroom is considered an extension of the in-person learning environment. All university and departmental policies apply equally in this setting and remain in full effect.</w:t>
      </w:r>
    </w:p>
    <w:p w14:paraId="4E9CF670" w14:textId="77777777" w:rsidR="0063110C" w:rsidRPr="00256D57" w:rsidRDefault="0063110C" w:rsidP="00997518">
      <w:pPr>
        <w:rPr>
          <w:rFonts w:ascii="Aptos Display" w:hAnsi="Aptos Display" w:cstheme="majorHAnsi"/>
        </w:rPr>
      </w:pPr>
    </w:p>
    <w:p w14:paraId="58D5EE74" w14:textId="77777777" w:rsidR="00997518" w:rsidRPr="00256D57" w:rsidRDefault="00997518" w:rsidP="00997518">
      <w:pPr>
        <w:shd w:val="clear" w:color="auto" w:fill="EEECE1" w:themeFill="background2"/>
        <w:rPr>
          <w:rFonts w:ascii="Aptos Display" w:hAnsi="Aptos Display" w:cstheme="majorHAnsi"/>
        </w:rPr>
      </w:pPr>
      <w:r w:rsidRPr="00256D57">
        <w:rPr>
          <w:rFonts w:ascii="Aptos Display" w:hAnsi="Aptos Display" w:cstheme="majorHAnsi"/>
          <w:b/>
        </w:rPr>
        <w:t>Graduate Student Academic Integrity Policy and Form</w:t>
      </w:r>
    </w:p>
    <w:p w14:paraId="2229CBD5" w14:textId="77777777" w:rsidR="00997518" w:rsidRPr="00256D57" w:rsidRDefault="00997518" w:rsidP="00997518">
      <w:pPr>
        <w:rPr>
          <w:rFonts w:ascii="Aptos Display" w:hAnsi="Aptos Display" w:cstheme="majorHAnsi"/>
        </w:rPr>
      </w:pPr>
      <w:hyperlink r:id="rId23" w:history="1">
        <w:r w:rsidRPr="00256D57">
          <w:rPr>
            <w:rStyle w:val="Hyperlink"/>
            <w:rFonts w:ascii="Aptos Display" w:hAnsi="Aptos Display" w:cstheme="majorHAnsi"/>
          </w:rPr>
          <w:t>Graduate Student Academic Dishonesty Form</w:t>
        </w:r>
      </w:hyperlink>
    </w:p>
    <w:p w14:paraId="387D6F3D" w14:textId="77777777" w:rsidR="00997518" w:rsidRDefault="00997518" w:rsidP="00997518">
      <w:hyperlink r:id="rId24" w:history="1">
        <w:r w:rsidRPr="00256D57">
          <w:rPr>
            <w:rStyle w:val="Hyperlink"/>
            <w:rFonts w:ascii="Aptos Display" w:hAnsi="Aptos Display" w:cstheme="majorHAnsi"/>
          </w:rPr>
          <w:t>https://inside.etamu.edu/aboutus/policiesProceduresStandardsStatements/rulesProcedures/13students/graduate/13.99.99.R0.10.pdf</w:t>
        </w:r>
      </w:hyperlink>
    </w:p>
    <w:p w14:paraId="75E30145" w14:textId="77777777" w:rsidR="0063110C" w:rsidRPr="00256D57" w:rsidRDefault="0063110C" w:rsidP="00997518">
      <w:pPr>
        <w:rPr>
          <w:rFonts w:ascii="Aptos Display" w:hAnsi="Aptos Display" w:cstheme="majorHAnsi"/>
        </w:rPr>
      </w:pPr>
    </w:p>
    <w:p w14:paraId="3F214E3A" w14:textId="77777777" w:rsidR="00997518" w:rsidRPr="00256D57" w:rsidRDefault="00997518" w:rsidP="00997518">
      <w:pPr>
        <w:pStyle w:val="Heading2"/>
        <w:shd w:val="clear" w:color="auto" w:fill="EEECE1" w:themeFill="background2"/>
        <w:spacing w:before="0" w:after="0"/>
        <w:jc w:val="left"/>
        <w:rPr>
          <w:rFonts w:ascii="Aptos Display" w:hAnsi="Aptos Display" w:cstheme="majorHAnsi"/>
          <w:sz w:val="24"/>
          <w:szCs w:val="24"/>
        </w:rPr>
      </w:pPr>
      <w:r w:rsidRPr="00256D57">
        <w:rPr>
          <w:rFonts w:ascii="Aptos Display" w:hAnsi="Aptos Display" w:cstheme="majorHAnsi"/>
          <w:sz w:val="24"/>
          <w:szCs w:val="24"/>
        </w:rPr>
        <w:t>Students with Disabilities-- ADA Statement</w:t>
      </w:r>
    </w:p>
    <w:p w14:paraId="7BC2E374" w14:textId="4934238F" w:rsidR="00997518" w:rsidRDefault="00997518" w:rsidP="00997518">
      <w:pPr>
        <w:rPr>
          <w:rFonts w:ascii="Aptos Display" w:eastAsia="Times New Roman" w:hAnsi="Aptos Display" w:cstheme="majorHAnsi"/>
        </w:rPr>
      </w:pPr>
      <w:r w:rsidRPr="00256D57">
        <w:rPr>
          <w:rFonts w:ascii="Aptos Display" w:eastAsia="Times New Roman" w:hAnsi="Aptos Display" w:cstheme="majorHAnsi"/>
        </w:rPr>
        <w:t xml:space="preserve">The Americans with Disabilities Act (ADA) is a federal anti-discrimination statute that provides comprehensive civil rights protection for persons with disabilities. Among other things, this legislation requires that all students with disabilities be guaranteed a learning environment that provides </w:t>
      </w:r>
      <w:r w:rsidR="0063110C">
        <w:rPr>
          <w:rFonts w:ascii="Aptos Display" w:eastAsia="Times New Roman" w:hAnsi="Aptos Display" w:cstheme="majorHAnsi"/>
        </w:rPr>
        <w:t>reasonable accommodations for</w:t>
      </w:r>
      <w:r w:rsidRPr="00256D57">
        <w:rPr>
          <w:rFonts w:ascii="Aptos Display" w:eastAsia="Times New Roman" w:hAnsi="Aptos Display" w:cstheme="majorHAnsi"/>
        </w:rPr>
        <w:t xml:space="preserve"> their disabilities. If you have a disability requiring an accommodation, please contact:</w:t>
      </w:r>
    </w:p>
    <w:p w14:paraId="359B4129" w14:textId="77777777" w:rsidR="0063110C" w:rsidRPr="0039555C" w:rsidRDefault="0063110C" w:rsidP="00997518">
      <w:pPr>
        <w:rPr>
          <w:rFonts w:ascii="Aptos Display" w:eastAsia="Times New Roman" w:hAnsi="Aptos Display" w:cstheme="majorHAnsi"/>
        </w:rPr>
      </w:pPr>
    </w:p>
    <w:p w14:paraId="7E9CD7EA" w14:textId="77777777" w:rsidR="00997518" w:rsidRPr="00256D57" w:rsidRDefault="00997518" w:rsidP="0063110C">
      <w:pPr>
        <w:shd w:val="clear" w:color="auto" w:fill="FFFFFF" w:themeFill="background1"/>
        <w:rPr>
          <w:rFonts w:ascii="Aptos Display" w:hAnsi="Aptos Display" w:cstheme="majorHAnsi"/>
          <w:b/>
        </w:rPr>
      </w:pPr>
      <w:r w:rsidRPr="00256D57">
        <w:rPr>
          <w:rFonts w:ascii="Aptos Display" w:hAnsi="Aptos Display" w:cstheme="majorHAnsi"/>
          <w:b/>
        </w:rPr>
        <w:t>Office of Student Disability Resources and Services</w:t>
      </w:r>
    </w:p>
    <w:p w14:paraId="62143919" w14:textId="77777777" w:rsidR="00997518" w:rsidRPr="00256D57" w:rsidRDefault="00997518" w:rsidP="00997518">
      <w:pPr>
        <w:rPr>
          <w:rFonts w:ascii="Aptos Display" w:eastAsia="Times New Roman" w:hAnsi="Aptos Display" w:cstheme="majorHAnsi"/>
        </w:rPr>
      </w:pPr>
      <w:r w:rsidRPr="00256D57">
        <w:rPr>
          <w:rFonts w:ascii="Aptos Display" w:eastAsia="Times New Roman" w:hAnsi="Aptos Display" w:cstheme="majorHAnsi"/>
        </w:rPr>
        <w:t>East Texas A&amp;M University</w:t>
      </w:r>
    </w:p>
    <w:p w14:paraId="3CDF4F1F" w14:textId="77777777" w:rsidR="00997518" w:rsidRPr="00256D57" w:rsidRDefault="00997518" w:rsidP="00997518">
      <w:pPr>
        <w:rPr>
          <w:rFonts w:ascii="Aptos Display" w:eastAsia="Times New Roman" w:hAnsi="Aptos Display" w:cstheme="majorHAnsi"/>
        </w:rPr>
      </w:pPr>
      <w:r w:rsidRPr="00256D57">
        <w:rPr>
          <w:rFonts w:ascii="Aptos Display" w:eastAsia="Times New Roman" w:hAnsi="Aptos Display" w:cstheme="majorHAnsi"/>
        </w:rPr>
        <w:t>Velma K. Waters Library Rm 162</w:t>
      </w:r>
    </w:p>
    <w:p w14:paraId="5DEB2656" w14:textId="77777777" w:rsidR="00997518" w:rsidRPr="00256D57" w:rsidRDefault="00997518" w:rsidP="00997518">
      <w:pPr>
        <w:rPr>
          <w:rFonts w:ascii="Aptos Display" w:eastAsia="Times New Roman" w:hAnsi="Aptos Display" w:cstheme="majorHAnsi"/>
        </w:rPr>
      </w:pPr>
      <w:r w:rsidRPr="00256D57">
        <w:rPr>
          <w:rFonts w:ascii="Aptos Display" w:eastAsia="Times New Roman" w:hAnsi="Aptos Display" w:cstheme="majorHAnsi"/>
        </w:rPr>
        <w:t>Phone (903) 886-5150 or (903) 886-5835</w:t>
      </w:r>
    </w:p>
    <w:p w14:paraId="212A956C" w14:textId="77777777" w:rsidR="00997518" w:rsidRPr="00256D57" w:rsidRDefault="00997518" w:rsidP="00997518">
      <w:pPr>
        <w:rPr>
          <w:rFonts w:ascii="Aptos Display" w:eastAsia="Times New Roman" w:hAnsi="Aptos Display" w:cstheme="majorHAnsi"/>
        </w:rPr>
      </w:pPr>
      <w:r w:rsidRPr="00256D57">
        <w:rPr>
          <w:rFonts w:ascii="Aptos Display" w:eastAsia="Times New Roman" w:hAnsi="Aptos Display" w:cstheme="majorHAnsi"/>
        </w:rPr>
        <w:lastRenderedPageBreak/>
        <w:t>Fax (903) 468-8148</w:t>
      </w:r>
    </w:p>
    <w:p w14:paraId="79B32473" w14:textId="77777777" w:rsidR="00997518" w:rsidRPr="00256D57" w:rsidRDefault="00997518" w:rsidP="00997518">
      <w:pPr>
        <w:rPr>
          <w:rStyle w:val="Hyperlink"/>
          <w:rFonts w:ascii="Aptos Display" w:eastAsia="Times New Roman" w:hAnsi="Aptos Display" w:cstheme="majorHAnsi"/>
        </w:rPr>
      </w:pPr>
      <w:r w:rsidRPr="00256D57">
        <w:rPr>
          <w:rFonts w:ascii="Aptos Display" w:eastAsia="Times New Roman" w:hAnsi="Aptos Display" w:cstheme="majorHAnsi"/>
        </w:rPr>
        <w:t xml:space="preserve">Email: </w:t>
      </w:r>
      <w:hyperlink r:id="rId25" w:history="1">
        <w:r w:rsidRPr="00256D57">
          <w:rPr>
            <w:rStyle w:val="Hyperlink"/>
            <w:rFonts w:ascii="Aptos Display" w:eastAsia="Times New Roman" w:hAnsi="Aptos Display" w:cstheme="majorHAnsi"/>
          </w:rPr>
          <w:t>studentdisabilityservices@etamu.edu</w:t>
        </w:r>
      </w:hyperlink>
    </w:p>
    <w:p w14:paraId="688A5645" w14:textId="77777777" w:rsidR="00997518" w:rsidRPr="00256D57" w:rsidRDefault="00997518" w:rsidP="00997518">
      <w:pPr>
        <w:rPr>
          <w:rFonts w:ascii="Aptos Display" w:hAnsi="Aptos Display" w:cstheme="majorHAnsi"/>
        </w:rPr>
      </w:pPr>
      <w:r w:rsidRPr="00256D57">
        <w:rPr>
          <w:rFonts w:ascii="Aptos Display" w:hAnsi="Aptos Display" w:cstheme="majorHAnsi"/>
        </w:rPr>
        <w:t xml:space="preserve">Website: </w:t>
      </w:r>
      <w:hyperlink r:id="rId26" w:history="1">
        <w:r w:rsidRPr="00256D57">
          <w:rPr>
            <w:rStyle w:val="Hyperlink"/>
            <w:rFonts w:ascii="Aptos Display" w:hAnsi="Aptos Display" w:cstheme="majorHAnsi"/>
          </w:rPr>
          <w:t>Student Disability Services</w:t>
        </w:r>
      </w:hyperlink>
    </w:p>
    <w:p w14:paraId="1E1C9712" w14:textId="77777777" w:rsidR="00997518" w:rsidRDefault="00997518" w:rsidP="00997518">
      <w:hyperlink r:id="rId27" w:history="1">
        <w:r w:rsidRPr="00256D57">
          <w:rPr>
            <w:rStyle w:val="Hyperlink"/>
            <w:rFonts w:ascii="Aptos Display" w:hAnsi="Aptos Display" w:cstheme="majorHAnsi"/>
          </w:rPr>
          <w:t>https://www.etamu.edu/student-disability-services/</w:t>
        </w:r>
      </w:hyperlink>
    </w:p>
    <w:p w14:paraId="67AA3301" w14:textId="77777777" w:rsidR="0063110C" w:rsidRPr="00256D57" w:rsidRDefault="0063110C" w:rsidP="00997518">
      <w:pPr>
        <w:rPr>
          <w:rFonts w:ascii="Aptos Display" w:hAnsi="Aptos Display" w:cstheme="majorHAnsi"/>
        </w:rPr>
      </w:pPr>
    </w:p>
    <w:p w14:paraId="49DC46A2" w14:textId="77777777" w:rsidR="00997518" w:rsidRPr="00256D57" w:rsidRDefault="00997518" w:rsidP="00997518">
      <w:pPr>
        <w:pStyle w:val="Heading3"/>
        <w:shd w:val="clear" w:color="auto" w:fill="EEECE1" w:themeFill="background2"/>
        <w:spacing w:before="0" w:after="0"/>
        <w:jc w:val="left"/>
        <w:rPr>
          <w:rFonts w:ascii="Aptos Display" w:hAnsi="Aptos Display" w:cstheme="majorHAnsi"/>
          <w:sz w:val="24"/>
          <w:szCs w:val="24"/>
        </w:rPr>
      </w:pPr>
      <w:r w:rsidRPr="00256D57">
        <w:rPr>
          <w:rFonts w:ascii="Aptos Display" w:hAnsi="Aptos Display" w:cstheme="majorHAnsi"/>
          <w:sz w:val="24"/>
          <w:szCs w:val="24"/>
        </w:rPr>
        <w:t>Nondiscrimination Notice</w:t>
      </w:r>
    </w:p>
    <w:p w14:paraId="228E9E6D" w14:textId="77777777" w:rsidR="00997518" w:rsidRDefault="00997518" w:rsidP="00997518">
      <w:pPr>
        <w:rPr>
          <w:rFonts w:ascii="Aptos Display" w:eastAsia="Times New Roman" w:hAnsi="Aptos Display" w:cstheme="majorHAnsi"/>
          <w:bCs/>
          <w:color w:val="000000"/>
        </w:rPr>
      </w:pPr>
      <w:r w:rsidRPr="00256D57">
        <w:rPr>
          <w:rFonts w:ascii="Aptos Display" w:eastAsia="Times New Roman" w:hAnsi="Aptos Display" w:cstheme="majorHAnsi"/>
        </w:rPr>
        <w:t xml:space="preserve">East Texas A&amp;M University </w:t>
      </w:r>
      <w:r w:rsidRPr="00256D57">
        <w:rPr>
          <w:rFonts w:ascii="Aptos Display" w:eastAsia="Times New Roman" w:hAnsi="Aptos Display" w:cstheme="majorHAnsi"/>
          <w:bCs/>
          <w:color w:val="000000"/>
        </w:rPr>
        <w:t>will comply in the classroom, and in online courses, with all federal and state laws prohibiting discrimination and related retaliation on the basis of race, color, religion, sex, national origin, disability, age, genetic information or veteran status. Further, an environment free from discrimination on the basis of sexual orientation, gender identity, or gender expression will be maintained.</w:t>
      </w:r>
    </w:p>
    <w:p w14:paraId="76A0A15A" w14:textId="77777777" w:rsidR="0063110C" w:rsidRPr="00256D57" w:rsidRDefault="0063110C" w:rsidP="00997518">
      <w:pPr>
        <w:rPr>
          <w:rFonts w:ascii="Aptos Display" w:eastAsia="Times New Roman" w:hAnsi="Aptos Display" w:cstheme="majorHAnsi"/>
          <w:bCs/>
          <w:color w:val="000000"/>
        </w:rPr>
      </w:pPr>
    </w:p>
    <w:p w14:paraId="546092D0" w14:textId="77777777" w:rsidR="00997518" w:rsidRPr="00256D57" w:rsidRDefault="00997518" w:rsidP="00997518">
      <w:pPr>
        <w:pStyle w:val="Heading2"/>
        <w:shd w:val="clear" w:color="auto" w:fill="EEECE1" w:themeFill="background2"/>
        <w:spacing w:before="0" w:after="0"/>
        <w:jc w:val="left"/>
        <w:rPr>
          <w:rFonts w:ascii="Aptos Display" w:hAnsi="Aptos Display" w:cstheme="majorHAnsi"/>
          <w:sz w:val="24"/>
          <w:szCs w:val="24"/>
        </w:rPr>
      </w:pPr>
      <w:r w:rsidRPr="00256D57">
        <w:rPr>
          <w:rFonts w:ascii="Aptos Display" w:hAnsi="Aptos Display" w:cstheme="majorHAnsi"/>
          <w:sz w:val="24"/>
          <w:szCs w:val="24"/>
        </w:rPr>
        <w:t>Campus Concealed Carry Statement</w:t>
      </w:r>
    </w:p>
    <w:p w14:paraId="17ED1FE3" w14:textId="77777777" w:rsidR="00997518" w:rsidRPr="00256D57" w:rsidRDefault="00997518" w:rsidP="00997518">
      <w:pPr>
        <w:rPr>
          <w:rFonts w:ascii="Aptos Display" w:eastAsia="Times New Roman" w:hAnsi="Aptos Display" w:cstheme="majorHAnsi"/>
        </w:rPr>
      </w:pPr>
      <w:r w:rsidRPr="00256D57">
        <w:rPr>
          <w:rFonts w:ascii="Aptos Display" w:hAnsi="Aptos Display" w:cstheme="majorHAnsi"/>
        </w:rPr>
        <w:t xml:space="preserve">Texas Senate Bill - 11 (Government Code 411.2031, et al.) authorizes the carrying of a concealed handgun in </w:t>
      </w:r>
      <w:r w:rsidRPr="00256D57">
        <w:rPr>
          <w:rFonts w:ascii="Aptos Display" w:eastAsia="Times New Roman" w:hAnsi="Aptos Display" w:cstheme="majorHAnsi"/>
        </w:rPr>
        <w:t>East Texas A&amp;M University</w:t>
      </w:r>
      <w:r w:rsidRPr="00256D57">
        <w:rPr>
          <w:rFonts w:ascii="Aptos Display" w:hAnsi="Aptos Display" w:cstheme="majorHAnsi"/>
        </w:rPr>
        <w:t xml:space="preserve"> buildings only by persons who have been issued and are in possession of a Texas License to Carry a Handgun. Qualified law enforcement officers or those who are otherwise authorized to carry a concealed handgun in the State of Texas are also permitted to do so. Pursuant to Penal Code (PC) 46.035 and </w:t>
      </w:r>
      <w:r w:rsidRPr="00256D57">
        <w:rPr>
          <w:rFonts w:ascii="Aptos Display" w:eastAsia="Times New Roman" w:hAnsi="Aptos Display" w:cstheme="majorHAnsi"/>
        </w:rPr>
        <w:t>East Texas A&amp;M University</w:t>
      </w:r>
    </w:p>
    <w:p w14:paraId="7EED17A2" w14:textId="77777777" w:rsidR="00997518" w:rsidRPr="00256D57" w:rsidRDefault="00997518" w:rsidP="00997518">
      <w:pPr>
        <w:rPr>
          <w:rFonts w:ascii="Aptos Display" w:hAnsi="Aptos Display" w:cstheme="majorHAnsi"/>
        </w:rPr>
      </w:pPr>
      <w:r w:rsidRPr="00256D57">
        <w:rPr>
          <w:rFonts w:ascii="Aptos Display" w:hAnsi="Aptos Display" w:cstheme="majorHAnsi"/>
        </w:rPr>
        <w:t xml:space="preserve">Rule 34.06.02.R1, license holders may not carry a concealed handgun in restricted locations. </w:t>
      </w:r>
    </w:p>
    <w:p w14:paraId="68B0AFB0" w14:textId="77777777" w:rsidR="00997518" w:rsidRPr="00256D57" w:rsidRDefault="00997518" w:rsidP="00997518">
      <w:pPr>
        <w:rPr>
          <w:rFonts w:ascii="Aptos Display" w:hAnsi="Aptos Display" w:cstheme="majorHAnsi"/>
        </w:rPr>
      </w:pPr>
      <w:r w:rsidRPr="00256D57">
        <w:rPr>
          <w:rFonts w:ascii="Aptos Display" w:hAnsi="Aptos Display" w:cstheme="majorHAnsi"/>
        </w:rPr>
        <w:t xml:space="preserve">For a list of locations, please refer to the </w:t>
      </w:r>
      <w:hyperlink r:id="rId28" w:history="1">
        <w:r w:rsidRPr="00256D57">
          <w:rPr>
            <w:rStyle w:val="Hyperlink"/>
            <w:rFonts w:ascii="Aptos Display" w:hAnsi="Aptos Display" w:cstheme="majorHAnsi"/>
          </w:rPr>
          <w:t>Carrying Concealed Handguns On Campus</w:t>
        </w:r>
      </w:hyperlink>
      <w:r w:rsidRPr="00256D57">
        <w:rPr>
          <w:rFonts w:ascii="Aptos Display" w:hAnsi="Aptos Display" w:cstheme="majorHAnsi"/>
        </w:rPr>
        <w:t xml:space="preserve"> </w:t>
      </w:r>
    </w:p>
    <w:p w14:paraId="5D50ED4B" w14:textId="77777777" w:rsidR="00997518" w:rsidRPr="00256D57" w:rsidRDefault="00997518" w:rsidP="00997518">
      <w:pPr>
        <w:rPr>
          <w:rFonts w:ascii="Aptos Display" w:hAnsi="Aptos Display" w:cstheme="majorHAnsi"/>
        </w:rPr>
      </w:pPr>
      <w:r w:rsidRPr="00256D57">
        <w:rPr>
          <w:rFonts w:ascii="Aptos Display" w:hAnsi="Aptos Display" w:cstheme="majorHAnsi"/>
        </w:rPr>
        <w:t xml:space="preserve">document and/or consult your event organizer.  Web url: </w:t>
      </w:r>
      <w:hyperlink r:id="rId29" w:history="1">
        <w:r w:rsidRPr="00256D57">
          <w:rPr>
            <w:rStyle w:val="Hyperlink"/>
            <w:rFonts w:ascii="Aptos Display" w:hAnsi="Aptos Display" w:cstheme="majorHAnsi"/>
          </w:rPr>
          <w:t>http://www.etamu.edu/aboutUs/policiesProceduresStandardsStatements/rulesProcedures/34SafetyOfEmployeesAndStudents/34.06.02.R1.pdf</w:t>
        </w:r>
      </w:hyperlink>
      <w:r w:rsidRPr="00256D57">
        <w:rPr>
          <w:rFonts w:ascii="Aptos Display" w:hAnsi="Aptos Display" w:cstheme="majorHAnsi"/>
        </w:rPr>
        <w:t xml:space="preserve"> </w:t>
      </w:r>
    </w:p>
    <w:p w14:paraId="04AC47D7" w14:textId="77777777" w:rsidR="00997518" w:rsidRDefault="00997518" w:rsidP="00997518">
      <w:pPr>
        <w:rPr>
          <w:rFonts w:ascii="Aptos Display" w:hAnsi="Aptos Display" w:cstheme="majorHAnsi"/>
        </w:rPr>
      </w:pPr>
      <w:r w:rsidRPr="00256D57">
        <w:rPr>
          <w:rFonts w:ascii="Aptos Display" w:hAnsi="Aptos Display" w:cstheme="majorHAnsi"/>
        </w:rPr>
        <w:t xml:space="preserve">Pursuant to PC 46.035, the open carrying of handguns is prohibited on all </w:t>
      </w:r>
      <w:r w:rsidRPr="00256D57">
        <w:rPr>
          <w:rFonts w:ascii="Aptos Display" w:eastAsia="Times New Roman" w:hAnsi="Aptos Display" w:cstheme="majorHAnsi"/>
        </w:rPr>
        <w:t xml:space="preserve">East Texas A&amp;M University </w:t>
      </w:r>
      <w:r w:rsidRPr="00256D57">
        <w:rPr>
          <w:rFonts w:ascii="Aptos Display" w:hAnsi="Aptos Display" w:cstheme="majorHAnsi"/>
        </w:rPr>
        <w:t>campuses. Report violations to the University Police Department at 903-886-5868 or 9-1-1.</w:t>
      </w:r>
    </w:p>
    <w:p w14:paraId="3B3A896D" w14:textId="77777777" w:rsidR="0063110C" w:rsidRPr="0039555C" w:rsidRDefault="0063110C" w:rsidP="00997518">
      <w:pPr>
        <w:rPr>
          <w:rFonts w:ascii="Aptos Display" w:eastAsia="Times New Roman" w:hAnsi="Aptos Display" w:cstheme="majorHAnsi"/>
        </w:rPr>
      </w:pPr>
    </w:p>
    <w:p w14:paraId="604CC4AB" w14:textId="77777777" w:rsidR="00997518" w:rsidRPr="00256D57" w:rsidRDefault="00997518" w:rsidP="00997518">
      <w:pPr>
        <w:pStyle w:val="Heading2"/>
        <w:shd w:val="clear" w:color="auto" w:fill="EEECE1" w:themeFill="background2"/>
        <w:spacing w:before="0" w:after="0"/>
        <w:jc w:val="left"/>
        <w:rPr>
          <w:rFonts w:ascii="Aptos Display" w:hAnsi="Aptos Display" w:cstheme="majorHAnsi"/>
          <w:sz w:val="24"/>
          <w:szCs w:val="24"/>
        </w:rPr>
      </w:pPr>
      <w:r w:rsidRPr="00256D57">
        <w:rPr>
          <w:rFonts w:ascii="Aptos Display" w:hAnsi="Aptos Display" w:cstheme="majorHAnsi"/>
          <w:sz w:val="24"/>
          <w:szCs w:val="24"/>
        </w:rPr>
        <w:t>ETAMU Supports Students’ Mental Health</w:t>
      </w:r>
    </w:p>
    <w:p w14:paraId="7C21AB7C" w14:textId="77777777" w:rsidR="00997518" w:rsidRDefault="00997518" w:rsidP="00997518">
      <w:r w:rsidRPr="00256D57">
        <w:rPr>
          <w:rFonts w:ascii="Aptos Display" w:hAnsi="Aptos Display" w:cstheme="majorHAnsi"/>
          <w:bCs/>
        </w:rPr>
        <w:t xml:space="preserve">The Counseling Center at ETAMU, located in the Halladay Building, Room 203, offers counseling services, educational programming, and </w:t>
      </w:r>
      <w:r>
        <w:rPr>
          <w:rFonts w:ascii="Aptos Display" w:hAnsi="Aptos Display" w:cstheme="majorHAnsi"/>
          <w:bCs/>
        </w:rPr>
        <w:t>connections</w:t>
      </w:r>
      <w:r w:rsidRPr="00256D57">
        <w:rPr>
          <w:rFonts w:ascii="Aptos Display" w:hAnsi="Aptos Display" w:cstheme="majorHAnsi"/>
          <w:bCs/>
        </w:rPr>
        <w:t xml:space="preserve"> to community resources for students. Students have 24/7 access to the Counseling Center’s crisis assessment services by calling 903-886-5145. For more information regarding Counseling Center events and confidential services, please visit</w:t>
      </w:r>
      <w:r w:rsidRPr="0039555C">
        <w:rPr>
          <w:rFonts w:ascii="Aptos Display" w:hAnsi="Aptos Display" w:cstheme="majorHAnsi"/>
        </w:rPr>
        <w:t xml:space="preserve"> </w:t>
      </w:r>
      <w:hyperlink r:id="rId30" w:history="1">
        <w:r w:rsidRPr="0039555C">
          <w:rPr>
            <w:rStyle w:val="Hyperlink"/>
            <w:rFonts w:ascii="Aptos Display" w:hAnsi="Aptos Display" w:cstheme="majorHAnsi"/>
          </w:rPr>
          <w:t>www.etamu.edu/counsel</w:t>
        </w:r>
      </w:hyperlink>
    </w:p>
    <w:p w14:paraId="3565458C" w14:textId="77777777" w:rsidR="0063110C" w:rsidRPr="00256D57" w:rsidRDefault="0063110C" w:rsidP="00997518">
      <w:pPr>
        <w:rPr>
          <w:rStyle w:val="Hyperlink"/>
          <w:rFonts w:ascii="Aptos Display" w:hAnsi="Aptos Display" w:cstheme="majorHAnsi"/>
          <w:b/>
          <w:bCs/>
        </w:rPr>
      </w:pPr>
    </w:p>
    <w:p w14:paraId="32BCAC4F" w14:textId="77777777" w:rsidR="00997518" w:rsidRPr="00256D57" w:rsidRDefault="00997518" w:rsidP="00997518">
      <w:pPr>
        <w:rPr>
          <w:rFonts w:ascii="Aptos Display" w:hAnsi="Aptos Display" w:cstheme="majorHAnsi"/>
          <w:b/>
          <w:bCs/>
        </w:rPr>
      </w:pPr>
      <w:r w:rsidRPr="00256D57">
        <w:rPr>
          <w:rFonts w:ascii="Aptos Display" w:hAnsi="Aptos Display" w:cstheme="majorHAnsi"/>
          <w:b/>
          <w:bCs/>
        </w:rPr>
        <w:t>Mental Health and Well-Being</w:t>
      </w:r>
    </w:p>
    <w:p w14:paraId="0B2B1AB5" w14:textId="77777777" w:rsidR="00997518" w:rsidRPr="00256D57" w:rsidRDefault="00997518" w:rsidP="00997518">
      <w:pPr>
        <w:rPr>
          <w:rFonts w:ascii="Aptos Display" w:hAnsi="Aptos Display" w:cstheme="majorHAnsi"/>
        </w:rPr>
      </w:pPr>
      <w:r w:rsidRPr="00256D57">
        <w:rPr>
          <w:rFonts w:ascii="Aptos Display" w:hAnsi="Aptos Display" w:cstheme="majorHAnsi"/>
        </w:rPr>
        <w:t>The university aims to provide students with essential knowledge and tools to understand and support mental health. As part of our commitment to your well-being, we offer access to Telus Health, a service available 24/7/365 via chat, phone, or webinar. Scan the QR code to download the app and explore the resources available to you for guidance and support whenever you need it.</w:t>
      </w:r>
    </w:p>
    <w:p w14:paraId="0FAC5A96" w14:textId="77777777" w:rsidR="00997518" w:rsidRPr="00256D57" w:rsidRDefault="00997518" w:rsidP="00997518">
      <w:pPr>
        <w:jc w:val="center"/>
        <w:rPr>
          <w:rFonts w:ascii="Aptos Display" w:hAnsi="Aptos Display" w:cstheme="majorHAnsi"/>
        </w:rPr>
      </w:pPr>
      <w:r w:rsidRPr="00256D57">
        <w:rPr>
          <w:rFonts w:ascii="Aptos Display" w:hAnsi="Aptos Display" w:cstheme="majorHAnsi"/>
          <w:noProof/>
        </w:rPr>
        <w:lastRenderedPageBreak/>
        <w:drawing>
          <wp:inline distT="0" distB="0" distL="0" distR="0" wp14:anchorId="2DA6A707" wp14:editId="6D629354">
            <wp:extent cx="1261640" cy="1273215"/>
            <wp:effectExtent l="0" t="0" r="0" b="3175"/>
            <wp:docPr id="1" name="Picture 1" descr="cid:image005.jpg@01DAC942.79F86F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C942.79F86F40"/>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1264871" cy="1276476"/>
                    </a:xfrm>
                    <a:prstGeom prst="rect">
                      <a:avLst/>
                    </a:prstGeom>
                    <a:noFill/>
                    <a:ln>
                      <a:noFill/>
                    </a:ln>
                  </pic:spPr>
                </pic:pic>
              </a:graphicData>
            </a:graphic>
          </wp:inline>
        </w:drawing>
      </w:r>
    </w:p>
    <w:p w14:paraId="621BF53F" w14:textId="77777777" w:rsidR="00997518" w:rsidRDefault="00997518" w:rsidP="00997518">
      <w:pPr>
        <w:jc w:val="center"/>
      </w:pPr>
      <w:hyperlink r:id="rId33" w:history="1">
        <w:r w:rsidRPr="00256D57">
          <w:rPr>
            <w:rStyle w:val="Hyperlink"/>
            <w:rFonts w:ascii="Aptos Display" w:eastAsia="Times New Roman" w:hAnsi="Aptos Display" w:cstheme="majorHAnsi"/>
          </w:rPr>
          <w:t>http://telusproduction.com/app/5108.html</w:t>
        </w:r>
      </w:hyperlink>
    </w:p>
    <w:p w14:paraId="29D31EE5" w14:textId="77777777" w:rsidR="0063110C" w:rsidRPr="0039555C" w:rsidRDefault="0063110C" w:rsidP="00997518">
      <w:pPr>
        <w:jc w:val="center"/>
        <w:rPr>
          <w:rStyle w:val="Hyperlink"/>
          <w:rFonts w:ascii="Aptos Display" w:eastAsia="Times New Roman" w:hAnsi="Aptos Display" w:cstheme="majorHAnsi"/>
          <w:color w:val="auto"/>
          <w:u w:val="none"/>
        </w:rPr>
      </w:pPr>
    </w:p>
    <w:p w14:paraId="659C5A09" w14:textId="0929D3F2" w:rsidR="00997518" w:rsidRPr="00256D57" w:rsidRDefault="00997518" w:rsidP="00997518">
      <w:pPr>
        <w:pStyle w:val="Heading2"/>
        <w:shd w:val="clear" w:color="auto" w:fill="EEECE1" w:themeFill="background2"/>
        <w:spacing w:before="0" w:after="0"/>
        <w:jc w:val="left"/>
        <w:rPr>
          <w:rFonts w:ascii="Aptos Display" w:hAnsi="Aptos Display" w:cstheme="majorHAnsi"/>
          <w:sz w:val="24"/>
          <w:szCs w:val="24"/>
        </w:rPr>
      </w:pPr>
      <w:r w:rsidRPr="00256D57">
        <w:rPr>
          <w:rFonts w:ascii="Aptos Display" w:hAnsi="Aptos Display" w:cstheme="majorHAnsi"/>
          <w:sz w:val="24"/>
          <w:szCs w:val="24"/>
        </w:rPr>
        <w:t>AI use policy [May 25</w:t>
      </w:r>
      <w:r w:rsidRPr="00256D57">
        <w:rPr>
          <w:rFonts w:ascii="Aptos Display" w:hAnsi="Aptos Display" w:cstheme="majorHAnsi"/>
          <w:sz w:val="24"/>
          <w:szCs w:val="24"/>
          <w:lang w:val="pt-PT"/>
        </w:rPr>
        <w:t>, 2023]</w:t>
      </w:r>
    </w:p>
    <w:p w14:paraId="3A36F78B" w14:textId="77777777" w:rsidR="00997518" w:rsidRPr="00256D57" w:rsidRDefault="00997518" w:rsidP="00997518">
      <w:pPr>
        <w:rPr>
          <w:rFonts w:ascii="Aptos Display" w:hAnsi="Aptos Display" w:cstheme="majorHAnsi"/>
        </w:rPr>
      </w:pPr>
      <w:r w:rsidRPr="00256D57">
        <w:rPr>
          <w:rFonts w:ascii="Aptos Display" w:hAnsi="Aptos Display" w:cstheme="majorHAnsi"/>
        </w:rPr>
        <w:t> East Texas A&amp;M University acknowledges that there are legitimate uses of Artificial Intelligence, ChatBots, or other software that has the capacity to generate text, or suggest replacements for text beyond individual words, as determined by the instructor of the course. Any use of such software must be documented. Any undocumented use of such software constitutes an instance of academic dishonesty (plagiarism). Individual instructors may disallow entirely the use of such software for individual assignments or for the entire course. Students should be aware of such requirements and follow their instructors</w:t>
      </w:r>
      <w:r w:rsidRPr="00256D57">
        <w:rPr>
          <w:rFonts w:ascii="Aptos Display" w:hAnsi="Aptos Display" w:cstheme="majorHAnsi"/>
          <w:rtl/>
        </w:rPr>
        <w:t xml:space="preserve">’ </w:t>
      </w:r>
      <w:r w:rsidRPr="00256D57">
        <w:rPr>
          <w:rFonts w:ascii="Aptos Display" w:hAnsi="Aptos Display" w:cstheme="majorHAnsi"/>
        </w:rPr>
        <w:t>guidelines. If no instructions are provided</w:t>
      </w:r>
      <w:r>
        <w:rPr>
          <w:rFonts w:ascii="Aptos Display" w:hAnsi="Aptos Display" w:cstheme="majorHAnsi"/>
        </w:rPr>
        <w:t>,</w:t>
      </w:r>
      <w:r w:rsidRPr="00256D57">
        <w:rPr>
          <w:rFonts w:ascii="Aptos Display" w:hAnsi="Aptos Display" w:cstheme="majorHAnsi"/>
        </w:rPr>
        <w:t xml:space="preserve"> the student should assume that the use of such software is disallowed. In any case, students are fully responsible for the content of any assignment they submit, regardless of whether they used an AI, in any way. This specifically includes cases in which the AI plagiarized another text or misrepresented sources.</w:t>
      </w:r>
      <w:r>
        <w:rPr>
          <w:rFonts w:ascii="Aptos Display" w:hAnsi="Aptos Display" w:cstheme="majorHAnsi"/>
        </w:rPr>
        <w:t xml:space="preserve"> Please refer to the regulation standards below.</w:t>
      </w:r>
    </w:p>
    <w:p w14:paraId="69C35507" w14:textId="77777777" w:rsidR="00997518" w:rsidRPr="007D2063" w:rsidRDefault="00997518" w:rsidP="00997518">
      <w:pPr>
        <w:pStyle w:val="ListParagraph"/>
        <w:numPr>
          <w:ilvl w:val="0"/>
          <w:numId w:val="6"/>
        </w:numPr>
        <w:spacing w:line="259" w:lineRule="auto"/>
        <w:rPr>
          <w:rFonts w:ascii="Aptos Display" w:hAnsi="Aptos Display" w:cstheme="majorHAnsi"/>
        </w:rPr>
      </w:pPr>
      <w:r w:rsidRPr="007D2063">
        <w:rPr>
          <w:rFonts w:ascii="Aptos Display" w:hAnsi="Aptos Display" w:cstheme="majorHAnsi"/>
        </w:rPr>
        <w:t xml:space="preserve">13.99.99.R0.03 Undergraduate Academic Dishonesty </w:t>
      </w:r>
    </w:p>
    <w:p w14:paraId="05A1DCF7" w14:textId="77777777" w:rsidR="00997518" w:rsidRPr="007D2063" w:rsidRDefault="00997518" w:rsidP="00997518">
      <w:pPr>
        <w:pStyle w:val="ListParagraph"/>
        <w:numPr>
          <w:ilvl w:val="0"/>
          <w:numId w:val="6"/>
        </w:numPr>
        <w:spacing w:line="259" w:lineRule="auto"/>
        <w:rPr>
          <w:rFonts w:ascii="Aptos Display" w:hAnsi="Aptos Display" w:cstheme="majorHAnsi"/>
        </w:rPr>
      </w:pPr>
      <w:r w:rsidRPr="007D2063">
        <w:rPr>
          <w:rFonts w:ascii="Aptos Display" w:hAnsi="Aptos Display" w:cstheme="majorHAnsi"/>
        </w:rPr>
        <w:t xml:space="preserve">13.99.99.R0.10 Graduate Student Academic Dishonesty </w:t>
      </w:r>
    </w:p>
    <w:p w14:paraId="0A22D4B8" w14:textId="77777777" w:rsidR="00867DD3" w:rsidRPr="00ED18F6" w:rsidRDefault="00867DD3" w:rsidP="005B3AAB">
      <w:pPr>
        <w:rPr>
          <w:rFonts w:ascii="Aptos Display" w:hAnsi="Aptos Display" w:cstheme="majorHAnsi"/>
        </w:rPr>
      </w:pPr>
    </w:p>
    <w:p w14:paraId="4FA8CFDE" w14:textId="4AFCA70E" w:rsidR="009E7999" w:rsidRPr="00ED18F6" w:rsidRDefault="004C79BF" w:rsidP="00342813">
      <w:pPr>
        <w:pStyle w:val="Heading2"/>
        <w:shd w:val="clear" w:color="auto" w:fill="011C5F"/>
        <w:spacing w:before="0" w:after="0" w:line="276" w:lineRule="auto"/>
        <w:rPr>
          <w:rFonts w:ascii="Aptos Display" w:hAnsi="Aptos Display" w:cstheme="majorHAnsi"/>
          <w:color w:val="FFFFFF" w:themeColor="background1"/>
          <w:sz w:val="24"/>
          <w:szCs w:val="24"/>
        </w:rPr>
      </w:pPr>
      <w:r w:rsidRPr="00ED18F6">
        <w:rPr>
          <w:rFonts w:ascii="Aptos Display" w:hAnsi="Aptos Display" w:cstheme="majorHAnsi"/>
          <w:color w:val="FFFFFF" w:themeColor="background1"/>
          <w:sz w:val="24"/>
          <w:szCs w:val="24"/>
        </w:rPr>
        <w:t xml:space="preserve">COUN </w:t>
      </w:r>
      <w:r w:rsidR="0039255D">
        <w:rPr>
          <w:rFonts w:ascii="Aptos Display" w:hAnsi="Aptos Display" w:cstheme="majorHAnsi"/>
          <w:color w:val="FFFFFF" w:themeColor="background1"/>
          <w:sz w:val="24"/>
          <w:szCs w:val="24"/>
        </w:rPr>
        <w:t>530</w:t>
      </w:r>
      <w:r w:rsidR="009E7999" w:rsidRPr="00ED18F6">
        <w:rPr>
          <w:rFonts w:ascii="Aptos Display" w:hAnsi="Aptos Display" w:cstheme="majorHAnsi"/>
          <w:color w:val="FFFFFF" w:themeColor="background1"/>
          <w:sz w:val="24"/>
          <w:szCs w:val="24"/>
        </w:rPr>
        <w:t xml:space="preserve"> OUTLINE / CALENDAR</w:t>
      </w:r>
    </w:p>
    <w:p w14:paraId="450657E6" w14:textId="4DAAC295" w:rsidR="0039255D" w:rsidRPr="00ED18F6" w:rsidRDefault="00290601" w:rsidP="0039255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i/>
          <w:iCs/>
        </w:rPr>
      </w:pPr>
      <w:r w:rsidRPr="00ED18F6">
        <w:rPr>
          <w:rFonts w:ascii="Aptos Display" w:hAnsi="Aptos Display" w:cstheme="majorHAnsi"/>
          <w:b/>
          <w:i/>
          <w:iCs/>
        </w:rPr>
        <w:t>S</w:t>
      </w:r>
      <w:r w:rsidR="00E421DA" w:rsidRPr="00ED18F6">
        <w:rPr>
          <w:rFonts w:ascii="Aptos Display" w:hAnsi="Aptos Display" w:cstheme="majorHAnsi"/>
          <w:b/>
          <w:i/>
          <w:iCs/>
        </w:rPr>
        <w:t>ubject to change</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1075"/>
        <w:gridCol w:w="2790"/>
        <w:gridCol w:w="1170"/>
        <w:gridCol w:w="2160"/>
        <w:gridCol w:w="2155"/>
      </w:tblGrid>
      <w:tr w:rsidR="007B67A3" w:rsidRPr="00E45CCD" w14:paraId="09613665" w14:textId="77777777" w:rsidTr="005B6C93">
        <w:trPr>
          <w:trHeight w:val="635"/>
        </w:trPr>
        <w:tc>
          <w:tcPr>
            <w:tcW w:w="1075" w:type="dxa"/>
            <w:shd w:val="clear" w:color="auto" w:fill="EEECE1" w:themeFill="background2"/>
          </w:tcPr>
          <w:p w14:paraId="6AA963BA" w14:textId="77777777" w:rsidR="007B67A3" w:rsidRPr="00284B55" w:rsidRDefault="007B67A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Display" w:hAnsi="Aptos Display" w:cstheme="majorHAnsi"/>
                <w:b/>
              </w:rPr>
            </w:pPr>
            <w:r w:rsidRPr="00284B55">
              <w:rPr>
                <w:rFonts w:ascii="Aptos Display" w:hAnsi="Aptos Display" w:cstheme="majorHAnsi"/>
                <w:b/>
              </w:rPr>
              <w:t>Week</w:t>
            </w:r>
          </w:p>
        </w:tc>
        <w:tc>
          <w:tcPr>
            <w:tcW w:w="2790" w:type="dxa"/>
            <w:shd w:val="clear" w:color="auto" w:fill="EEECE1" w:themeFill="background2"/>
          </w:tcPr>
          <w:p w14:paraId="7F63B414" w14:textId="77777777" w:rsidR="007B67A3" w:rsidRPr="00284B55" w:rsidRDefault="007B67A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Display" w:hAnsi="Aptos Display" w:cstheme="majorHAnsi"/>
                <w:b/>
              </w:rPr>
            </w:pPr>
            <w:r w:rsidRPr="00284B55">
              <w:rPr>
                <w:rFonts w:ascii="Aptos Display" w:hAnsi="Aptos Display" w:cstheme="majorHAnsi"/>
                <w:b/>
              </w:rPr>
              <w:t>Concept / Activity</w:t>
            </w:r>
          </w:p>
        </w:tc>
        <w:tc>
          <w:tcPr>
            <w:tcW w:w="1170" w:type="dxa"/>
            <w:shd w:val="clear" w:color="auto" w:fill="EEECE1" w:themeFill="background2"/>
          </w:tcPr>
          <w:p w14:paraId="2F00577B" w14:textId="77777777" w:rsidR="007B67A3" w:rsidRPr="00C20F8E" w:rsidRDefault="007B67A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Display" w:hAnsi="Aptos Display" w:cstheme="majorHAnsi"/>
                <w:b/>
              </w:rPr>
            </w:pPr>
            <w:r w:rsidRPr="00C20F8E">
              <w:rPr>
                <w:rFonts w:ascii="Aptos Display" w:hAnsi="Aptos Display" w:cstheme="majorHAnsi"/>
                <w:b/>
              </w:rPr>
              <w:t>CACREP 2024</w:t>
            </w:r>
          </w:p>
        </w:tc>
        <w:tc>
          <w:tcPr>
            <w:tcW w:w="2160" w:type="dxa"/>
            <w:shd w:val="clear" w:color="auto" w:fill="EEECE1" w:themeFill="background2"/>
          </w:tcPr>
          <w:p w14:paraId="3B28D909" w14:textId="77777777" w:rsidR="007B67A3" w:rsidRPr="00284B55" w:rsidRDefault="007B67A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Display" w:hAnsi="Aptos Display" w:cstheme="majorHAnsi"/>
                <w:b/>
              </w:rPr>
            </w:pPr>
            <w:r w:rsidRPr="00284B55">
              <w:rPr>
                <w:rFonts w:ascii="Aptos Display" w:hAnsi="Aptos Display" w:cstheme="majorHAnsi"/>
                <w:b/>
              </w:rPr>
              <w:t>Readings</w:t>
            </w:r>
          </w:p>
        </w:tc>
        <w:tc>
          <w:tcPr>
            <w:tcW w:w="2155" w:type="dxa"/>
            <w:shd w:val="clear" w:color="auto" w:fill="EEECE1" w:themeFill="background2"/>
          </w:tcPr>
          <w:p w14:paraId="291AEF75" w14:textId="77777777" w:rsidR="007B67A3" w:rsidRPr="00284B55" w:rsidRDefault="007B67A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Display" w:hAnsi="Aptos Display" w:cstheme="majorHAnsi"/>
                <w:b/>
              </w:rPr>
            </w:pPr>
            <w:r w:rsidRPr="00284B55">
              <w:rPr>
                <w:rFonts w:ascii="Aptos Display" w:hAnsi="Aptos Display" w:cstheme="majorHAnsi"/>
                <w:b/>
              </w:rPr>
              <w:t>Assignments</w:t>
            </w:r>
          </w:p>
        </w:tc>
      </w:tr>
      <w:tr w:rsidR="00866078" w:rsidRPr="00E45CCD" w14:paraId="14B01C13" w14:textId="77777777" w:rsidTr="005B6C93">
        <w:trPr>
          <w:trHeight w:val="635"/>
        </w:trPr>
        <w:tc>
          <w:tcPr>
            <w:tcW w:w="1075" w:type="dxa"/>
            <w:shd w:val="clear" w:color="auto" w:fill="FFFFFF" w:themeFill="background1"/>
          </w:tcPr>
          <w:p w14:paraId="3CB1A708" w14:textId="77777777" w:rsidR="00866078" w:rsidRDefault="0086607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Pr>
                <w:rFonts w:ascii="Aptos Display" w:hAnsi="Aptos Display" w:cstheme="majorHAnsi"/>
                <w:sz w:val="22"/>
                <w:szCs w:val="22"/>
              </w:rPr>
              <w:t>Week 0</w:t>
            </w:r>
          </w:p>
          <w:p w14:paraId="682966D3" w14:textId="1068D016" w:rsidR="00866078" w:rsidRPr="00C432F8" w:rsidRDefault="0086607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Pr>
                <w:rFonts w:ascii="Aptos Display" w:hAnsi="Aptos Display" w:cstheme="majorHAnsi"/>
                <w:sz w:val="22"/>
                <w:szCs w:val="22"/>
              </w:rPr>
              <w:t>8/20</w:t>
            </w:r>
          </w:p>
        </w:tc>
        <w:tc>
          <w:tcPr>
            <w:tcW w:w="2790" w:type="dxa"/>
            <w:shd w:val="clear" w:color="auto" w:fill="FFFFFF" w:themeFill="background1"/>
          </w:tcPr>
          <w:p w14:paraId="175A9F5F" w14:textId="67D513D4" w:rsidR="00866078" w:rsidRPr="00866078" w:rsidRDefault="0086607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Style w:val="Strong"/>
                <w:rFonts w:ascii="Aptos Display" w:hAnsi="Aptos Display"/>
                <w:b w:val="0"/>
                <w:bCs w:val="0"/>
                <w:sz w:val="22"/>
                <w:szCs w:val="22"/>
              </w:rPr>
            </w:pPr>
            <w:r>
              <w:rPr>
                <w:rStyle w:val="Strong"/>
                <w:rFonts w:ascii="Aptos Display" w:hAnsi="Aptos Display"/>
                <w:sz w:val="22"/>
                <w:szCs w:val="22"/>
              </w:rPr>
              <w:t xml:space="preserve">Concept: </w:t>
            </w:r>
            <w:r>
              <w:rPr>
                <w:rStyle w:val="Strong"/>
                <w:rFonts w:ascii="Aptos Display" w:hAnsi="Aptos Display"/>
                <w:b w:val="0"/>
                <w:bCs w:val="0"/>
                <w:sz w:val="22"/>
                <w:szCs w:val="22"/>
              </w:rPr>
              <w:t>Familiarize yourself with D2L and all class materials</w:t>
            </w:r>
          </w:p>
        </w:tc>
        <w:tc>
          <w:tcPr>
            <w:tcW w:w="1170" w:type="dxa"/>
            <w:shd w:val="clear" w:color="auto" w:fill="FFFFFF" w:themeFill="background1"/>
          </w:tcPr>
          <w:p w14:paraId="0AA0B683" w14:textId="77777777" w:rsidR="00866078" w:rsidRPr="00C432F8" w:rsidRDefault="0086607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sz w:val="22"/>
                <w:szCs w:val="22"/>
              </w:rPr>
            </w:pPr>
          </w:p>
        </w:tc>
        <w:tc>
          <w:tcPr>
            <w:tcW w:w="2160" w:type="dxa"/>
            <w:shd w:val="clear" w:color="auto" w:fill="FFFFFF" w:themeFill="background1"/>
          </w:tcPr>
          <w:p w14:paraId="52867F81" w14:textId="77777777" w:rsidR="00866078" w:rsidRPr="00C432F8" w:rsidRDefault="00866078" w:rsidP="005B6C93">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sz w:val="22"/>
                <w:szCs w:val="22"/>
              </w:rPr>
            </w:pPr>
          </w:p>
        </w:tc>
        <w:tc>
          <w:tcPr>
            <w:tcW w:w="2155" w:type="dxa"/>
            <w:shd w:val="clear" w:color="auto" w:fill="FFFFFF" w:themeFill="background1"/>
          </w:tcPr>
          <w:p w14:paraId="0CD64F62" w14:textId="77777777" w:rsidR="00866078" w:rsidRPr="00000BE0" w:rsidRDefault="0086607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i/>
                <w:iCs/>
                <w:sz w:val="22"/>
                <w:szCs w:val="22"/>
              </w:rPr>
            </w:pPr>
          </w:p>
        </w:tc>
      </w:tr>
      <w:tr w:rsidR="007B67A3" w:rsidRPr="00E45CCD" w14:paraId="2A4264D9" w14:textId="77777777" w:rsidTr="005B6C93">
        <w:trPr>
          <w:trHeight w:val="635"/>
        </w:trPr>
        <w:tc>
          <w:tcPr>
            <w:tcW w:w="1075" w:type="dxa"/>
            <w:shd w:val="clear" w:color="auto" w:fill="FFFFFF" w:themeFill="background1"/>
          </w:tcPr>
          <w:p w14:paraId="717080D4" w14:textId="77777777" w:rsidR="007B67A3" w:rsidRPr="00C432F8" w:rsidRDefault="007B67A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commentRangeStart w:id="6"/>
            <w:r w:rsidRPr="00C432F8">
              <w:rPr>
                <w:rFonts w:ascii="Aptos Display" w:hAnsi="Aptos Display" w:cstheme="majorHAnsi"/>
                <w:sz w:val="22"/>
                <w:szCs w:val="22"/>
              </w:rPr>
              <w:t>Week 1</w:t>
            </w:r>
          </w:p>
          <w:p w14:paraId="040B3171" w14:textId="26B4FF7C" w:rsidR="007B67A3" w:rsidRPr="00C432F8" w:rsidRDefault="0039255D"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8/25</w:t>
            </w:r>
            <w:commentRangeEnd w:id="6"/>
            <w:r w:rsidR="00482F2D" w:rsidRPr="00C432F8">
              <w:rPr>
                <w:rStyle w:val="CommentReference"/>
                <w:rFonts w:ascii="Aptos Display" w:hAnsi="Aptos Display" w:cstheme="majorHAnsi"/>
                <w:sz w:val="22"/>
                <w:szCs w:val="22"/>
              </w:rPr>
              <w:commentReference w:id="6"/>
            </w:r>
          </w:p>
        </w:tc>
        <w:tc>
          <w:tcPr>
            <w:tcW w:w="2790" w:type="dxa"/>
            <w:shd w:val="clear" w:color="auto" w:fill="FFFFFF" w:themeFill="background1"/>
          </w:tcPr>
          <w:p w14:paraId="58F5EA94" w14:textId="42B981EE" w:rsidR="007B67A3" w:rsidRPr="00C432F8" w:rsidRDefault="0039255D"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Style w:val="Strong"/>
                <w:rFonts w:ascii="Aptos Display" w:hAnsi="Aptos Display"/>
                <w:sz w:val="22"/>
                <w:szCs w:val="22"/>
              </w:rPr>
              <w:t>Concept:</w:t>
            </w:r>
            <w:r w:rsidRPr="00C432F8">
              <w:rPr>
                <w:rFonts w:ascii="Aptos Display" w:hAnsi="Aptos Display"/>
                <w:sz w:val="22"/>
                <w:szCs w:val="22"/>
              </w:rPr>
              <w:t xml:space="preserve"> Welcome to Clinical Mental Health Counseling: Who Are We as Counselors? </w:t>
            </w:r>
            <w:r w:rsidRPr="00C432F8">
              <w:rPr>
                <w:rStyle w:val="Strong"/>
                <w:rFonts w:ascii="Aptos Display" w:hAnsi="Aptos Display"/>
                <w:sz w:val="22"/>
                <w:szCs w:val="22"/>
              </w:rPr>
              <w:t>Activity:</w:t>
            </w:r>
            <w:r w:rsidRPr="00C432F8">
              <w:rPr>
                <w:rFonts w:ascii="Aptos Display" w:hAnsi="Aptos Display"/>
                <w:sz w:val="22"/>
                <w:szCs w:val="22"/>
              </w:rPr>
              <w:t xml:space="preserve"> Course orientation; professional identity exploration; introduction to CMHC roles; professional organizations; formation of </w:t>
            </w:r>
            <w:r w:rsidRPr="00C432F8">
              <w:rPr>
                <w:rFonts w:ascii="Aptos Display" w:hAnsi="Aptos Display"/>
                <w:sz w:val="22"/>
                <w:szCs w:val="22"/>
              </w:rPr>
              <w:lastRenderedPageBreak/>
              <w:t xml:space="preserve">semester-long </w:t>
            </w:r>
            <w:r w:rsidRPr="00C432F8">
              <w:rPr>
                <w:rStyle w:val="Strong"/>
                <w:rFonts w:ascii="Aptos Display" w:hAnsi="Aptos Display"/>
                <w:sz w:val="22"/>
                <w:szCs w:val="22"/>
              </w:rPr>
              <w:t>Clinical Consultation Teams</w:t>
            </w:r>
            <w:r w:rsidRPr="00C432F8">
              <w:rPr>
                <w:rFonts w:ascii="Aptos Display" w:hAnsi="Aptos Display"/>
                <w:sz w:val="22"/>
                <w:szCs w:val="22"/>
              </w:rPr>
              <w:t>; teams develop consultation agreements and expectations</w:t>
            </w:r>
          </w:p>
        </w:tc>
        <w:tc>
          <w:tcPr>
            <w:tcW w:w="1170" w:type="dxa"/>
            <w:shd w:val="clear" w:color="auto" w:fill="FFFFFF" w:themeFill="background1"/>
          </w:tcPr>
          <w:p w14:paraId="6D350A0D" w14:textId="40CCCF88" w:rsidR="007B67A3" w:rsidRPr="00C432F8" w:rsidRDefault="0039255D"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sz w:val="22"/>
                <w:szCs w:val="22"/>
              </w:rPr>
              <w:lastRenderedPageBreak/>
              <w:t>3.A.10</w:t>
            </w:r>
          </w:p>
        </w:tc>
        <w:tc>
          <w:tcPr>
            <w:tcW w:w="2160" w:type="dxa"/>
            <w:shd w:val="clear" w:color="auto" w:fill="FFFFFF" w:themeFill="background1"/>
          </w:tcPr>
          <w:p w14:paraId="26CF9035" w14:textId="2CF82CA4" w:rsidR="007B67A3" w:rsidRPr="00C432F8" w:rsidRDefault="0039255D" w:rsidP="005B6C93">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sz w:val="22"/>
                <w:szCs w:val="22"/>
              </w:rPr>
            </w:pPr>
            <w:r w:rsidRPr="00C432F8">
              <w:rPr>
                <w:rFonts w:ascii="Aptos Display" w:hAnsi="Aptos Display"/>
                <w:sz w:val="22"/>
                <w:szCs w:val="22"/>
              </w:rPr>
              <w:t>Watson &amp; Schmit (2020), introductory chapters; ACA Code of Ethics</w:t>
            </w:r>
          </w:p>
        </w:tc>
        <w:tc>
          <w:tcPr>
            <w:tcW w:w="2155" w:type="dxa"/>
            <w:shd w:val="clear" w:color="auto" w:fill="FFFFFF" w:themeFill="background1"/>
          </w:tcPr>
          <w:p w14:paraId="03DC01EC" w14:textId="26B470FC" w:rsidR="007B67A3" w:rsidRPr="00000BE0" w:rsidRDefault="0058755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i/>
                <w:iCs/>
                <w:sz w:val="22"/>
                <w:szCs w:val="22"/>
              </w:rPr>
            </w:pPr>
            <w:r w:rsidRPr="00000BE0">
              <w:rPr>
                <w:rFonts w:ascii="Aptos Display" w:hAnsi="Aptos Display"/>
                <w:i/>
                <w:iCs/>
                <w:sz w:val="22"/>
                <w:szCs w:val="22"/>
              </w:rPr>
              <w:t>Clinical Consultation Teams established</w:t>
            </w:r>
          </w:p>
        </w:tc>
      </w:tr>
      <w:tr w:rsidR="007B67A3" w:rsidRPr="00E45CCD" w14:paraId="69118575" w14:textId="77777777" w:rsidTr="005B6C93">
        <w:trPr>
          <w:trHeight w:val="635"/>
        </w:trPr>
        <w:tc>
          <w:tcPr>
            <w:tcW w:w="1075" w:type="dxa"/>
            <w:shd w:val="clear" w:color="auto" w:fill="F2F2F2" w:themeFill="background1" w:themeFillShade="F2"/>
          </w:tcPr>
          <w:p w14:paraId="50238F74" w14:textId="77777777" w:rsidR="007B67A3" w:rsidRPr="00C432F8" w:rsidRDefault="007B67A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Week 2</w:t>
            </w:r>
          </w:p>
          <w:p w14:paraId="7F433EF0" w14:textId="089E2BFE" w:rsidR="007B67A3" w:rsidRPr="00C432F8" w:rsidRDefault="00CE57A7"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9/1</w:t>
            </w:r>
          </w:p>
        </w:tc>
        <w:tc>
          <w:tcPr>
            <w:tcW w:w="2790" w:type="dxa"/>
            <w:shd w:val="clear" w:color="auto" w:fill="F2F2F2" w:themeFill="background1" w:themeFillShade="F2"/>
          </w:tcPr>
          <w:p w14:paraId="101ED9BD" w14:textId="6F5285CE" w:rsidR="007B67A3" w:rsidRPr="00C432F8" w:rsidRDefault="00C432F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b/>
                <w:bCs/>
                <w:sz w:val="22"/>
                <w:szCs w:val="22"/>
              </w:rPr>
              <w:t>Concept:</w:t>
            </w:r>
            <w:r w:rsidRPr="00C432F8">
              <w:rPr>
                <w:rFonts w:ascii="Aptos Display" w:hAnsi="Aptos Display" w:cstheme="majorHAnsi"/>
                <w:sz w:val="22"/>
                <w:szCs w:val="22"/>
              </w:rPr>
              <w:t xml:space="preserve"> Professional Orientation, Ethics &amp; Counselor Identity </w:t>
            </w:r>
            <w:r w:rsidRPr="00C432F8">
              <w:rPr>
                <w:rFonts w:ascii="Aptos Display" w:hAnsi="Aptos Display" w:cstheme="majorHAnsi"/>
                <w:b/>
                <w:bCs/>
                <w:sz w:val="22"/>
                <w:szCs w:val="22"/>
              </w:rPr>
              <w:t>Activity:</w:t>
            </w:r>
            <w:r w:rsidRPr="00C432F8">
              <w:rPr>
                <w:rFonts w:ascii="Aptos Display" w:hAnsi="Aptos Display" w:cstheme="majorHAnsi"/>
                <w:sz w:val="22"/>
                <w:szCs w:val="22"/>
              </w:rPr>
              <w:t xml:space="preserve"> Explore ACA, professional organizations, credentialing, standards of preparation, counselor role identity, and Texas professional counseling requirements; Ethics Lab: </w:t>
            </w:r>
            <w:r w:rsidRPr="00C432F8">
              <w:rPr>
                <w:rFonts w:ascii="Aptos Display" w:hAnsi="Aptos Display" w:cstheme="majorHAnsi"/>
                <w:i/>
                <w:iCs/>
                <w:sz w:val="22"/>
                <w:szCs w:val="22"/>
              </w:rPr>
              <w:t>Ethical, Legal, or Both?</w:t>
            </w:r>
          </w:p>
        </w:tc>
        <w:tc>
          <w:tcPr>
            <w:tcW w:w="1170" w:type="dxa"/>
            <w:shd w:val="clear" w:color="auto" w:fill="F2F2F2" w:themeFill="background1" w:themeFillShade="F2"/>
          </w:tcPr>
          <w:p w14:paraId="650E421A" w14:textId="27C26C96" w:rsidR="007B67A3" w:rsidRPr="00C432F8" w:rsidRDefault="00C432F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3.A.10; 5.C.3</w:t>
            </w:r>
          </w:p>
        </w:tc>
        <w:tc>
          <w:tcPr>
            <w:tcW w:w="2160" w:type="dxa"/>
            <w:shd w:val="clear" w:color="auto" w:fill="F2F2F2" w:themeFill="background1" w:themeFillShade="F2"/>
          </w:tcPr>
          <w:p w14:paraId="6F0AC2A6" w14:textId="15E7DCA4" w:rsidR="007B67A3" w:rsidRPr="00C432F8" w:rsidRDefault="00C432F8" w:rsidP="005B6C93">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sz w:val="22"/>
                <w:szCs w:val="22"/>
              </w:rPr>
            </w:pPr>
            <w:r w:rsidRPr="00C432F8">
              <w:rPr>
                <w:rFonts w:ascii="Aptos Display" w:hAnsi="Aptos Display" w:cstheme="majorHAnsi"/>
                <w:sz w:val="22"/>
                <w:szCs w:val="22"/>
              </w:rPr>
              <w:t>Remley &amp; Herlihy (2024), assigned chapter(s); ACA Code of Ethics; current Texas BHEC rules</w:t>
            </w:r>
          </w:p>
        </w:tc>
        <w:tc>
          <w:tcPr>
            <w:tcW w:w="2155" w:type="dxa"/>
            <w:shd w:val="clear" w:color="auto" w:fill="F2F2F2" w:themeFill="background1" w:themeFillShade="F2"/>
          </w:tcPr>
          <w:p w14:paraId="2194EB3F" w14:textId="50689160" w:rsidR="007B67A3" w:rsidRPr="00C432F8" w:rsidRDefault="00C432F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i/>
                <w:iCs/>
                <w:sz w:val="22"/>
                <w:szCs w:val="22"/>
              </w:rPr>
            </w:pPr>
            <w:r w:rsidRPr="00C432F8">
              <w:rPr>
                <w:rFonts w:ascii="Aptos Display" w:hAnsi="Aptos Display" w:cstheme="majorHAnsi"/>
                <w:i/>
                <w:iCs/>
                <w:sz w:val="22"/>
                <w:szCs w:val="22"/>
              </w:rPr>
              <w:t>Assignment 1 introduced</w:t>
            </w:r>
          </w:p>
        </w:tc>
      </w:tr>
      <w:tr w:rsidR="007B67A3" w:rsidRPr="00E45CCD" w14:paraId="34126E8C" w14:textId="77777777" w:rsidTr="005B6C93">
        <w:trPr>
          <w:trHeight w:val="635"/>
        </w:trPr>
        <w:tc>
          <w:tcPr>
            <w:tcW w:w="1075" w:type="dxa"/>
            <w:shd w:val="clear" w:color="auto" w:fill="FFFFFF" w:themeFill="background1"/>
          </w:tcPr>
          <w:p w14:paraId="4E0B21B0" w14:textId="77777777" w:rsidR="007B67A3" w:rsidRPr="00C432F8" w:rsidRDefault="00E1357E"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Week 3</w:t>
            </w:r>
          </w:p>
          <w:p w14:paraId="25A6EED5" w14:textId="3251B6EA" w:rsidR="00E1357E" w:rsidRPr="00C432F8" w:rsidRDefault="00CE57A7"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9/8</w:t>
            </w:r>
          </w:p>
        </w:tc>
        <w:tc>
          <w:tcPr>
            <w:tcW w:w="2790" w:type="dxa"/>
            <w:shd w:val="clear" w:color="auto" w:fill="FFFFFF" w:themeFill="background1"/>
          </w:tcPr>
          <w:p w14:paraId="7F3286F4" w14:textId="697CAE53" w:rsidR="007B67A3" w:rsidRPr="00C432F8" w:rsidRDefault="00C432F8" w:rsidP="00CA61D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b/>
                <w:bCs/>
                <w:sz w:val="22"/>
                <w:szCs w:val="22"/>
              </w:rPr>
              <w:t>Concept:</w:t>
            </w:r>
            <w:r w:rsidRPr="00C432F8">
              <w:rPr>
                <w:rFonts w:ascii="Aptos Display" w:hAnsi="Aptos Display" w:cstheme="majorHAnsi"/>
                <w:sz w:val="22"/>
                <w:szCs w:val="22"/>
              </w:rPr>
              <w:t xml:space="preserve"> Ethical Decision-Making &amp; the Counseling Relationship </w:t>
            </w:r>
            <w:r w:rsidRPr="00C432F8">
              <w:rPr>
                <w:rFonts w:ascii="Aptos Display" w:hAnsi="Aptos Display" w:cstheme="majorHAnsi"/>
                <w:b/>
                <w:bCs/>
                <w:sz w:val="22"/>
                <w:szCs w:val="22"/>
              </w:rPr>
              <w:t>Activity:</w:t>
            </w:r>
            <w:r w:rsidRPr="00C432F8">
              <w:rPr>
                <w:rFonts w:ascii="Aptos Display" w:hAnsi="Aptos Display" w:cstheme="majorHAnsi"/>
                <w:sz w:val="22"/>
                <w:szCs w:val="22"/>
              </w:rPr>
              <w:t xml:space="preserve"> Apply ethical decision-making models to confidentiality, informed consent, boundaries, records, multiple relationships, and service-delivery scenarios; Consultation Team ethics rounds</w:t>
            </w:r>
          </w:p>
        </w:tc>
        <w:tc>
          <w:tcPr>
            <w:tcW w:w="1170" w:type="dxa"/>
            <w:shd w:val="clear" w:color="auto" w:fill="FFFFFF" w:themeFill="background1"/>
          </w:tcPr>
          <w:p w14:paraId="50702F7B" w14:textId="441CE5DE" w:rsidR="007B67A3" w:rsidRPr="00C432F8" w:rsidRDefault="00C432F8"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C432F8">
              <w:rPr>
                <w:rFonts w:ascii="Aptos Display" w:hAnsi="Aptos Display" w:cstheme="majorHAnsi"/>
                <w:sz w:val="22"/>
                <w:szCs w:val="22"/>
              </w:rPr>
              <w:t>3.A.10; 3.E.6</w:t>
            </w:r>
          </w:p>
        </w:tc>
        <w:tc>
          <w:tcPr>
            <w:tcW w:w="2160" w:type="dxa"/>
            <w:shd w:val="clear" w:color="auto" w:fill="FFFFFF" w:themeFill="background1"/>
          </w:tcPr>
          <w:p w14:paraId="292650A0" w14:textId="2D6B40A4" w:rsidR="007B67A3" w:rsidRPr="00C432F8" w:rsidRDefault="00C432F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Remley &amp; Herlihy (2024), assigned chapter(s); ACA Code of Ethics</w:t>
            </w:r>
          </w:p>
        </w:tc>
        <w:tc>
          <w:tcPr>
            <w:tcW w:w="2155" w:type="dxa"/>
            <w:shd w:val="clear" w:color="auto" w:fill="FFFFFF" w:themeFill="background1"/>
          </w:tcPr>
          <w:p w14:paraId="3DEFD02F" w14:textId="6C643DAA" w:rsidR="007B67A3" w:rsidRPr="00000BE0" w:rsidRDefault="00000BE0" w:rsidP="005B6C93">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i/>
                <w:iCs/>
                <w:sz w:val="22"/>
                <w:szCs w:val="22"/>
              </w:rPr>
            </w:pPr>
            <w:r w:rsidRPr="00000BE0">
              <w:rPr>
                <w:rFonts w:ascii="Aptos Display" w:hAnsi="Aptos Display" w:cstheme="majorHAnsi"/>
                <w:i/>
                <w:iCs/>
                <w:sz w:val="22"/>
                <w:szCs w:val="22"/>
              </w:rPr>
              <w:t>Assignment 1 preparation</w:t>
            </w:r>
          </w:p>
        </w:tc>
      </w:tr>
      <w:tr w:rsidR="007B67A3" w:rsidRPr="00E45CCD" w14:paraId="5AEA0EAA" w14:textId="77777777" w:rsidTr="005B6C93">
        <w:trPr>
          <w:trHeight w:val="635"/>
        </w:trPr>
        <w:tc>
          <w:tcPr>
            <w:tcW w:w="1075" w:type="dxa"/>
            <w:shd w:val="clear" w:color="auto" w:fill="F2F2F2" w:themeFill="background1" w:themeFillShade="F2"/>
          </w:tcPr>
          <w:p w14:paraId="4227B1AC" w14:textId="77777777" w:rsidR="007B67A3" w:rsidRPr="00C432F8" w:rsidRDefault="007B67A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Week 4</w:t>
            </w:r>
          </w:p>
          <w:p w14:paraId="07D7F1E6" w14:textId="629E5D8C" w:rsidR="007B67A3" w:rsidRPr="00C432F8" w:rsidRDefault="00CE57A7"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9/15</w:t>
            </w:r>
          </w:p>
        </w:tc>
        <w:tc>
          <w:tcPr>
            <w:tcW w:w="2790" w:type="dxa"/>
            <w:shd w:val="clear" w:color="auto" w:fill="F2F2F2" w:themeFill="background1" w:themeFillShade="F2"/>
          </w:tcPr>
          <w:p w14:paraId="5F48655F" w14:textId="2FF0DF3D" w:rsidR="007B67A3" w:rsidRPr="00C432F8" w:rsidRDefault="00C432F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b/>
                <w:bCs/>
                <w:sz w:val="22"/>
                <w:szCs w:val="22"/>
              </w:rPr>
            </w:pPr>
            <w:r w:rsidRPr="00C432F8">
              <w:rPr>
                <w:rStyle w:val="Strong"/>
                <w:rFonts w:ascii="Aptos Display" w:hAnsi="Aptos Display"/>
                <w:sz w:val="22"/>
                <w:szCs w:val="22"/>
              </w:rPr>
              <w:t>Concept:</w:t>
            </w:r>
            <w:r w:rsidRPr="00C432F8">
              <w:rPr>
                <w:rFonts w:ascii="Aptos Display" w:hAnsi="Aptos Display"/>
                <w:sz w:val="22"/>
                <w:szCs w:val="22"/>
              </w:rPr>
              <w:t xml:space="preserve"> Ethics, Law, Regulation &amp; Advocacy </w:t>
            </w:r>
            <w:r w:rsidRPr="00C432F8">
              <w:rPr>
                <w:rStyle w:val="Strong"/>
                <w:rFonts w:ascii="Aptos Display" w:hAnsi="Aptos Display"/>
                <w:sz w:val="22"/>
                <w:szCs w:val="22"/>
              </w:rPr>
              <w:t>Activity:</w:t>
            </w:r>
            <w:r w:rsidRPr="00C432F8">
              <w:rPr>
                <w:rFonts w:ascii="Aptos Display" w:hAnsi="Aptos Display"/>
                <w:sz w:val="22"/>
                <w:szCs w:val="22"/>
              </w:rPr>
              <w:t xml:space="preserve"> </w:t>
            </w:r>
            <w:r w:rsidRPr="00C432F8">
              <w:rPr>
                <w:rStyle w:val="Strong"/>
                <w:rFonts w:ascii="Aptos Display" w:hAnsi="Aptos Display"/>
                <w:sz w:val="22"/>
                <w:szCs w:val="22"/>
              </w:rPr>
              <w:t>Ethics on Call: The 4:45 Friday Case.</w:t>
            </w:r>
            <w:r w:rsidRPr="00C432F8">
              <w:rPr>
                <w:rFonts w:ascii="Aptos Display" w:hAnsi="Aptos Display"/>
                <w:sz w:val="22"/>
                <w:szCs w:val="22"/>
              </w:rPr>
              <w:t xml:space="preserve"> Students receive an evolving ethical/legal dilemma, make an independent initial decision, consult with their team, receive new information, and defend a final professional response.</w:t>
            </w:r>
          </w:p>
        </w:tc>
        <w:tc>
          <w:tcPr>
            <w:tcW w:w="1170" w:type="dxa"/>
            <w:shd w:val="clear" w:color="auto" w:fill="F2F2F2" w:themeFill="background1" w:themeFillShade="F2"/>
          </w:tcPr>
          <w:p w14:paraId="7765D297" w14:textId="3ABA647C" w:rsidR="007B67A3" w:rsidRPr="00C432F8" w:rsidRDefault="00C432F8"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C432F8">
              <w:rPr>
                <w:rFonts w:ascii="Aptos Display" w:hAnsi="Aptos Display" w:cstheme="majorHAnsi"/>
                <w:sz w:val="22"/>
                <w:szCs w:val="22"/>
              </w:rPr>
              <w:t>3.A.10; 3.E.6; 5.C.3; 5.C.8</w:t>
            </w:r>
          </w:p>
        </w:tc>
        <w:tc>
          <w:tcPr>
            <w:tcW w:w="2160" w:type="dxa"/>
            <w:shd w:val="clear" w:color="auto" w:fill="F2F2F2" w:themeFill="background1" w:themeFillShade="F2"/>
          </w:tcPr>
          <w:p w14:paraId="57C60882" w14:textId="3B8D33F0" w:rsidR="007B67A3" w:rsidRPr="00C432F8" w:rsidRDefault="00577D1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577D13">
              <w:rPr>
                <w:rFonts w:ascii="Aptos Display" w:hAnsi="Aptos Display" w:cstheme="majorHAnsi"/>
                <w:sz w:val="22"/>
                <w:szCs w:val="22"/>
              </w:rPr>
              <w:t>Remley &amp; Herlihy (2024); current BHEC rules; assigned supplemental reading</w:t>
            </w:r>
          </w:p>
        </w:tc>
        <w:tc>
          <w:tcPr>
            <w:tcW w:w="2155" w:type="dxa"/>
            <w:shd w:val="clear" w:color="auto" w:fill="F2F2F2" w:themeFill="background1" w:themeFillShade="F2"/>
          </w:tcPr>
          <w:p w14:paraId="63414B13" w14:textId="26569A8F" w:rsidR="007B67A3" w:rsidRPr="00000BE0" w:rsidRDefault="00000BE0" w:rsidP="005B6C93">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b/>
                <w:bCs/>
                <w:i/>
                <w:iCs/>
                <w:sz w:val="22"/>
                <w:szCs w:val="22"/>
              </w:rPr>
            </w:pPr>
            <w:r w:rsidRPr="00000BE0">
              <w:rPr>
                <w:rFonts w:ascii="Aptos Display" w:hAnsi="Aptos Display" w:cstheme="majorHAnsi"/>
                <w:b/>
                <w:bCs/>
                <w:i/>
                <w:iCs/>
                <w:sz w:val="22"/>
                <w:szCs w:val="22"/>
              </w:rPr>
              <w:t>Assignment 1: Ethics on Call – The 4:45 Friday Case DUE Sunday, 9/20, 11:59 PM CST in D2L</w:t>
            </w:r>
          </w:p>
        </w:tc>
      </w:tr>
      <w:tr w:rsidR="007B67A3" w:rsidRPr="00E45CCD" w14:paraId="03F356B5" w14:textId="77777777" w:rsidTr="005B6C93">
        <w:trPr>
          <w:trHeight w:val="635"/>
        </w:trPr>
        <w:tc>
          <w:tcPr>
            <w:tcW w:w="1075" w:type="dxa"/>
            <w:shd w:val="clear" w:color="auto" w:fill="FFFFFF" w:themeFill="background1"/>
          </w:tcPr>
          <w:p w14:paraId="604165C6" w14:textId="77777777" w:rsidR="007B67A3" w:rsidRPr="00C432F8" w:rsidRDefault="007B67A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lastRenderedPageBreak/>
              <w:t>Week 5</w:t>
            </w:r>
          </w:p>
          <w:p w14:paraId="47EA4AD9" w14:textId="2DA99187" w:rsidR="007B67A3" w:rsidRPr="00C432F8" w:rsidRDefault="00CE57A7"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9/22</w:t>
            </w:r>
          </w:p>
        </w:tc>
        <w:tc>
          <w:tcPr>
            <w:tcW w:w="2790" w:type="dxa"/>
            <w:shd w:val="clear" w:color="auto" w:fill="FFFFFF" w:themeFill="background1"/>
          </w:tcPr>
          <w:p w14:paraId="5EDAD93F" w14:textId="4F89C08D" w:rsidR="007B67A3" w:rsidRPr="00C432F8" w:rsidRDefault="00000BE0"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000BE0">
              <w:rPr>
                <w:rFonts w:ascii="Aptos Display" w:hAnsi="Aptos Display" w:cstheme="majorHAnsi"/>
                <w:b/>
                <w:bCs/>
                <w:sz w:val="22"/>
                <w:szCs w:val="22"/>
              </w:rPr>
              <w:t>Concept:</w:t>
            </w:r>
            <w:r w:rsidRPr="00000BE0">
              <w:rPr>
                <w:rFonts w:ascii="Aptos Display" w:hAnsi="Aptos Display" w:cstheme="majorHAnsi"/>
                <w:sz w:val="22"/>
                <w:szCs w:val="22"/>
              </w:rPr>
              <w:t xml:space="preserve"> Enter the Client: Intake &amp; the Clinical Interview </w:t>
            </w:r>
            <w:r w:rsidRPr="00000BE0">
              <w:rPr>
                <w:rFonts w:ascii="Aptos Display" w:hAnsi="Aptos Display" w:cstheme="majorHAnsi"/>
                <w:b/>
                <w:bCs/>
                <w:sz w:val="22"/>
                <w:szCs w:val="22"/>
              </w:rPr>
              <w:t>Activity:</w:t>
            </w:r>
            <w:r w:rsidRPr="00000BE0">
              <w:rPr>
                <w:rFonts w:ascii="Aptos Display" w:hAnsi="Aptos Display" w:cstheme="majorHAnsi"/>
                <w:sz w:val="22"/>
                <w:szCs w:val="22"/>
              </w:rPr>
              <w:t xml:space="preserve"> Introduction to the developing client case; simulated intake; students rotate through the counselor role; consultation on what we know, what we do not know, and what we still need to ask.</w:t>
            </w:r>
          </w:p>
        </w:tc>
        <w:tc>
          <w:tcPr>
            <w:tcW w:w="1170" w:type="dxa"/>
            <w:shd w:val="clear" w:color="auto" w:fill="FFFFFF" w:themeFill="background1"/>
          </w:tcPr>
          <w:p w14:paraId="0CCD2BCC" w14:textId="442A352F" w:rsidR="007B67A3" w:rsidRPr="00C432F8" w:rsidRDefault="00577D13"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577D13">
              <w:rPr>
                <w:rFonts w:ascii="Aptos Display" w:hAnsi="Aptos Display" w:cstheme="majorHAnsi"/>
                <w:sz w:val="22"/>
                <w:szCs w:val="22"/>
              </w:rPr>
              <w:t>5.C.1; 5.C.4</w:t>
            </w:r>
          </w:p>
        </w:tc>
        <w:tc>
          <w:tcPr>
            <w:tcW w:w="2160" w:type="dxa"/>
            <w:shd w:val="clear" w:color="auto" w:fill="FFFFFF" w:themeFill="background1"/>
          </w:tcPr>
          <w:p w14:paraId="7ECFD89A" w14:textId="6EC78CA5" w:rsidR="007B67A3" w:rsidRPr="00C432F8" w:rsidRDefault="00577D1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577D13">
              <w:rPr>
                <w:rFonts w:ascii="Aptos Display" w:hAnsi="Aptos Display" w:cstheme="majorHAnsi"/>
                <w:sz w:val="22"/>
                <w:szCs w:val="22"/>
              </w:rPr>
              <w:t>Watson &amp; Schmit (2020), assigned chapter(s); supplemental clinical resources</w:t>
            </w:r>
          </w:p>
        </w:tc>
        <w:tc>
          <w:tcPr>
            <w:tcW w:w="2155" w:type="dxa"/>
            <w:shd w:val="clear" w:color="auto" w:fill="FFFFFF" w:themeFill="background1"/>
          </w:tcPr>
          <w:p w14:paraId="202D466C" w14:textId="5220C778" w:rsidR="007B67A3" w:rsidRPr="00C432F8" w:rsidRDefault="00000BE0" w:rsidP="005B6C93">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i/>
                <w:iCs/>
                <w:color w:val="EE0000"/>
                <w:sz w:val="22"/>
                <w:szCs w:val="22"/>
              </w:rPr>
            </w:pPr>
            <w:r w:rsidRPr="00000BE0">
              <w:rPr>
                <w:rFonts w:ascii="Aptos Display" w:hAnsi="Aptos Display" w:cstheme="majorHAnsi"/>
                <w:i/>
                <w:iCs/>
                <w:sz w:val="22"/>
                <w:szCs w:val="22"/>
              </w:rPr>
              <w:t>Assignment 2 introduced</w:t>
            </w:r>
          </w:p>
        </w:tc>
      </w:tr>
      <w:tr w:rsidR="007B67A3" w:rsidRPr="00E45CCD" w14:paraId="69315C5F" w14:textId="77777777" w:rsidTr="005B6C93">
        <w:trPr>
          <w:trHeight w:val="635"/>
        </w:trPr>
        <w:tc>
          <w:tcPr>
            <w:tcW w:w="1075" w:type="dxa"/>
            <w:shd w:val="clear" w:color="auto" w:fill="F2F2F2" w:themeFill="background1" w:themeFillShade="F2"/>
          </w:tcPr>
          <w:p w14:paraId="29521D72" w14:textId="77777777" w:rsidR="007B67A3" w:rsidRPr="00C432F8" w:rsidRDefault="007B67A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 xml:space="preserve">Week 6 </w:t>
            </w:r>
          </w:p>
          <w:p w14:paraId="4E406106" w14:textId="7162D9F3" w:rsidR="007B67A3" w:rsidRPr="00C432F8" w:rsidRDefault="00CE57A7"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9/29</w:t>
            </w:r>
          </w:p>
        </w:tc>
        <w:tc>
          <w:tcPr>
            <w:tcW w:w="2790" w:type="dxa"/>
            <w:shd w:val="clear" w:color="auto" w:fill="F2F2F2" w:themeFill="background1" w:themeFillShade="F2"/>
          </w:tcPr>
          <w:p w14:paraId="668C3E03" w14:textId="6C4F09EB" w:rsidR="007B67A3" w:rsidRPr="00C432F8" w:rsidRDefault="00000BE0"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000BE0">
              <w:rPr>
                <w:rFonts w:ascii="Aptos Display" w:hAnsi="Aptos Display" w:cstheme="majorHAnsi"/>
                <w:b/>
                <w:bCs/>
                <w:sz w:val="22"/>
                <w:szCs w:val="22"/>
              </w:rPr>
              <w:t>Concept:</w:t>
            </w:r>
            <w:r w:rsidRPr="00000BE0">
              <w:rPr>
                <w:rFonts w:ascii="Aptos Display" w:hAnsi="Aptos Display" w:cstheme="majorHAnsi"/>
                <w:sz w:val="22"/>
                <w:szCs w:val="22"/>
              </w:rPr>
              <w:t xml:space="preserve"> Biopsychosocial Assessment, Mental Health History &amp; MSE </w:t>
            </w:r>
            <w:r w:rsidRPr="00000BE0">
              <w:rPr>
                <w:rFonts w:ascii="Aptos Display" w:hAnsi="Aptos Display" w:cstheme="majorHAnsi"/>
                <w:b/>
                <w:bCs/>
                <w:sz w:val="22"/>
                <w:szCs w:val="22"/>
              </w:rPr>
              <w:t>Activity:</w:t>
            </w:r>
            <w:r w:rsidRPr="00000BE0">
              <w:rPr>
                <w:rFonts w:ascii="Aptos Display" w:hAnsi="Aptos Display" w:cstheme="majorHAnsi"/>
                <w:sz w:val="22"/>
                <w:szCs w:val="22"/>
              </w:rPr>
              <w:t xml:space="preserve"> Documentation Studio; simulated client interview; MSE observation and development; distinguish observation from inference; Consultation Team comparison and feedback.</w:t>
            </w:r>
          </w:p>
        </w:tc>
        <w:tc>
          <w:tcPr>
            <w:tcW w:w="1170" w:type="dxa"/>
            <w:shd w:val="clear" w:color="auto" w:fill="F2F2F2" w:themeFill="background1" w:themeFillShade="F2"/>
          </w:tcPr>
          <w:p w14:paraId="2D33D661" w14:textId="676BC0F9" w:rsidR="007B67A3" w:rsidRPr="00C432F8" w:rsidRDefault="00153018"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153018">
              <w:rPr>
                <w:rFonts w:ascii="Aptos Display" w:hAnsi="Aptos Display" w:cstheme="majorHAnsi"/>
                <w:sz w:val="22"/>
                <w:szCs w:val="22"/>
              </w:rPr>
              <w:t>5.C.4</w:t>
            </w:r>
          </w:p>
        </w:tc>
        <w:tc>
          <w:tcPr>
            <w:tcW w:w="2160" w:type="dxa"/>
            <w:shd w:val="clear" w:color="auto" w:fill="F2F2F2" w:themeFill="background1" w:themeFillShade="F2"/>
          </w:tcPr>
          <w:p w14:paraId="6C77E6B6" w14:textId="32B0976B" w:rsidR="007B67A3" w:rsidRPr="00C432F8" w:rsidRDefault="0015301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153018">
              <w:rPr>
                <w:rFonts w:ascii="Aptos Display" w:hAnsi="Aptos Display" w:cstheme="majorHAnsi"/>
                <w:sz w:val="22"/>
                <w:szCs w:val="22"/>
              </w:rPr>
              <w:t>Watson &amp; Schmit (2020), assigned chapter(s); documentation resources in D2L</w:t>
            </w:r>
          </w:p>
        </w:tc>
        <w:tc>
          <w:tcPr>
            <w:tcW w:w="2155" w:type="dxa"/>
            <w:shd w:val="clear" w:color="auto" w:fill="F2F2F2" w:themeFill="background1" w:themeFillShade="F2"/>
          </w:tcPr>
          <w:p w14:paraId="1366C8C8" w14:textId="6F6E80BF" w:rsidR="007B67A3" w:rsidRPr="00C432F8" w:rsidRDefault="00153018" w:rsidP="005B6C93">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i/>
                <w:iCs/>
                <w:sz w:val="22"/>
                <w:szCs w:val="22"/>
              </w:rPr>
            </w:pPr>
            <w:r w:rsidRPr="00153018">
              <w:rPr>
                <w:rFonts w:ascii="Aptos Display" w:hAnsi="Aptos Display" w:cstheme="majorHAnsi"/>
                <w:i/>
                <w:iCs/>
                <w:sz w:val="22"/>
                <w:szCs w:val="22"/>
              </w:rPr>
              <w:t>Client File development</w:t>
            </w:r>
          </w:p>
        </w:tc>
      </w:tr>
      <w:tr w:rsidR="00CA61DD" w:rsidRPr="00E45CCD" w14:paraId="54C7622D" w14:textId="77777777" w:rsidTr="00CA61DD">
        <w:trPr>
          <w:trHeight w:val="635"/>
        </w:trPr>
        <w:tc>
          <w:tcPr>
            <w:tcW w:w="1075" w:type="dxa"/>
            <w:shd w:val="clear" w:color="auto" w:fill="FFFFFF" w:themeFill="background1"/>
          </w:tcPr>
          <w:p w14:paraId="4E16C612" w14:textId="77777777" w:rsidR="00CA61DD" w:rsidRPr="00C432F8" w:rsidRDefault="00CA61DD"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Week 7</w:t>
            </w:r>
          </w:p>
          <w:p w14:paraId="2EA5DCB6" w14:textId="3BDD552B" w:rsidR="00CA61DD" w:rsidRPr="00C432F8" w:rsidRDefault="00CE57A7"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10/6</w:t>
            </w:r>
          </w:p>
        </w:tc>
        <w:tc>
          <w:tcPr>
            <w:tcW w:w="2790" w:type="dxa"/>
            <w:shd w:val="clear" w:color="auto" w:fill="FFFFFF" w:themeFill="background1"/>
          </w:tcPr>
          <w:p w14:paraId="2C10EED0" w14:textId="05367413" w:rsidR="00CA61DD" w:rsidRPr="00C432F8" w:rsidRDefault="00000BE0"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000BE0">
              <w:rPr>
                <w:rFonts w:ascii="Aptos Display" w:hAnsi="Aptos Display" w:cstheme="majorHAnsi"/>
                <w:b/>
                <w:bCs/>
                <w:sz w:val="22"/>
                <w:szCs w:val="22"/>
              </w:rPr>
              <w:t>Concept:</w:t>
            </w:r>
            <w:r w:rsidRPr="00000BE0">
              <w:rPr>
                <w:rFonts w:ascii="Aptos Display" w:hAnsi="Aptos Display" w:cstheme="majorHAnsi"/>
                <w:sz w:val="22"/>
                <w:szCs w:val="22"/>
              </w:rPr>
              <w:t xml:space="preserve"> From Information to Clinical Understanding </w:t>
            </w:r>
            <w:r w:rsidRPr="00000BE0">
              <w:rPr>
                <w:rFonts w:ascii="Aptos Display" w:hAnsi="Aptos Display" w:cstheme="majorHAnsi"/>
                <w:b/>
                <w:bCs/>
                <w:sz w:val="22"/>
                <w:szCs w:val="22"/>
              </w:rPr>
              <w:t>Activity:</w:t>
            </w:r>
            <w:r w:rsidRPr="00000BE0">
              <w:rPr>
                <w:rFonts w:ascii="Aptos Display" w:hAnsi="Aptos Display" w:cstheme="majorHAnsi"/>
                <w:sz w:val="22"/>
                <w:szCs w:val="22"/>
              </w:rPr>
              <w:t xml:space="preserve"> Etiology, nomenclature, diagnostic considerations, case conceptualization, strengths, risk/protective factors, and prevention; </w:t>
            </w:r>
            <w:r w:rsidRPr="00000BE0">
              <w:rPr>
                <w:rFonts w:ascii="Aptos Display" w:hAnsi="Aptos Display" w:cstheme="majorHAnsi"/>
                <w:b/>
                <w:bCs/>
                <w:sz w:val="22"/>
                <w:szCs w:val="22"/>
              </w:rPr>
              <w:t>new client information released</w:t>
            </w:r>
            <w:r w:rsidRPr="00000BE0">
              <w:rPr>
                <w:rFonts w:ascii="Aptos Display" w:hAnsi="Aptos Display" w:cstheme="majorHAnsi"/>
                <w:sz w:val="22"/>
                <w:szCs w:val="22"/>
              </w:rPr>
              <w:t xml:space="preserve"> requiring students to reconsider initial impressions.</w:t>
            </w:r>
          </w:p>
        </w:tc>
        <w:tc>
          <w:tcPr>
            <w:tcW w:w="1170" w:type="dxa"/>
            <w:shd w:val="clear" w:color="auto" w:fill="FFFFFF" w:themeFill="background1"/>
          </w:tcPr>
          <w:p w14:paraId="20A659FC" w14:textId="244CAB11" w:rsidR="00CA61DD" w:rsidRPr="00C432F8" w:rsidRDefault="00153018"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153018">
              <w:rPr>
                <w:rFonts w:ascii="Aptos Display" w:hAnsi="Aptos Display" w:cstheme="majorHAnsi"/>
                <w:sz w:val="22"/>
                <w:szCs w:val="22"/>
              </w:rPr>
              <w:t>5.C.1; 5.C.4</w:t>
            </w:r>
          </w:p>
        </w:tc>
        <w:tc>
          <w:tcPr>
            <w:tcW w:w="2160" w:type="dxa"/>
            <w:shd w:val="clear" w:color="auto" w:fill="FFFFFF" w:themeFill="background1"/>
          </w:tcPr>
          <w:p w14:paraId="28D6E9C5" w14:textId="54079906" w:rsidR="00CA61DD" w:rsidRPr="00C432F8" w:rsidRDefault="0015301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153018">
              <w:rPr>
                <w:rFonts w:ascii="Aptos Display" w:hAnsi="Aptos Display" w:cstheme="majorHAnsi"/>
                <w:sz w:val="22"/>
                <w:szCs w:val="22"/>
              </w:rPr>
              <w:t>Watson &amp; Schmit (2020), assigned chapter(s); supplemental scholarly reading</w:t>
            </w:r>
          </w:p>
        </w:tc>
        <w:tc>
          <w:tcPr>
            <w:tcW w:w="2155" w:type="dxa"/>
            <w:shd w:val="clear" w:color="auto" w:fill="FFFFFF" w:themeFill="background1"/>
          </w:tcPr>
          <w:p w14:paraId="57D30082" w14:textId="0CD0C5FD" w:rsidR="00CA61DD" w:rsidRPr="00C432F8" w:rsidRDefault="00153018" w:rsidP="005B6C93">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i/>
                <w:iCs/>
                <w:sz w:val="22"/>
                <w:szCs w:val="22"/>
              </w:rPr>
            </w:pPr>
            <w:r w:rsidRPr="00153018">
              <w:rPr>
                <w:rFonts w:ascii="Aptos Display" w:hAnsi="Aptos Display" w:cstheme="majorHAnsi"/>
                <w:i/>
                <w:iCs/>
                <w:sz w:val="22"/>
                <w:szCs w:val="22"/>
              </w:rPr>
              <w:t>Client File development</w:t>
            </w:r>
          </w:p>
        </w:tc>
      </w:tr>
      <w:tr w:rsidR="007B67A3" w:rsidRPr="00E45CCD" w14:paraId="6ACE20A1" w14:textId="77777777" w:rsidTr="005B6C93">
        <w:trPr>
          <w:trHeight w:val="635"/>
        </w:trPr>
        <w:tc>
          <w:tcPr>
            <w:tcW w:w="1075" w:type="dxa"/>
            <w:shd w:val="clear" w:color="auto" w:fill="F2F2F2" w:themeFill="background1" w:themeFillShade="F2"/>
          </w:tcPr>
          <w:p w14:paraId="48AEE691" w14:textId="77777777" w:rsidR="007B67A3" w:rsidRPr="00C432F8" w:rsidRDefault="007B67A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Week 8</w:t>
            </w:r>
          </w:p>
          <w:p w14:paraId="78D0370B" w14:textId="75A07739" w:rsidR="007B67A3" w:rsidRPr="00C432F8" w:rsidRDefault="00CE57A7"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10/13</w:t>
            </w:r>
          </w:p>
        </w:tc>
        <w:tc>
          <w:tcPr>
            <w:tcW w:w="2790" w:type="dxa"/>
            <w:shd w:val="clear" w:color="auto" w:fill="F2F2F2" w:themeFill="background1" w:themeFillShade="F2"/>
          </w:tcPr>
          <w:p w14:paraId="3694708F" w14:textId="470E07DC" w:rsidR="007B67A3" w:rsidRPr="00C432F8" w:rsidRDefault="00000BE0"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000BE0">
              <w:rPr>
                <w:rFonts w:ascii="Aptos Display" w:hAnsi="Aptos Display" w:cstheme="majorHAnsi"/>
                <w:b/>
                <w:bCs/>
                <w:sz w:val="22"/>
                <w:szCs w:val="22"/>
              </w:rPr>
              <w:t>Concept:</w:t>
            </w:r>
            <w:r w:rsidRPr="00000BE0">
              <w:rPr>
                <w:rFonts w:ascii="Aptos Display" w:hAnsi="Aptos Display" w:cstheme="majorHAnsi"/>
                <w:sz w:val="22"/>
                <w:szCs w:val="22"/>
              </w:rPr>
              <w:t xml:space="preserve"> Treatment Planning, Interventions &amp; Prevention </w:t>
            </w:r>
            <w:r w:rsidRPr="00000BE0">
              <w:rPr>
                <w:rFonts w:ascii="Aptos Display" w:hAnsi="Aptos Display" w:cstheme="majorHAnsi"/>
                <w:b/>
                <w:bCs/>
                <w:sz w:val="22"/>
                <w:szCs w:val="22"/>
              </w:rPr>
              <w:t>Activity:</w:t>
            </w:r>
            <w:r w:rsidRPr="00000BE0">
              <w:rPr>
                <w:rFonts w:ascii="Aptos Display" w:hAnsi="Aptos Display" w:cstheme="majorHAnsi"/>
                <w:sz w:val="22"/>
                <w:szCs w:val="22"/>
              </w:rPr>
              <w:t xml:space="preserve"> Clinical Skills Lab; students develop measurable goals and select/justify interventions; </w:t>
            </w:r>
            <w:r w:rsidRPr="00000BE0">
              <w:rPr>
                <w:rFonts w:ascii="Aptos Display" w:hAnsi="Aptos Display" w:cstheme="majorHAnsi"/>
                <w:sz w:val="22"/>
                <w:szCs w:val="22"/>
              </w:rPr>
              <w:lastRenderedPageBreak/>
              <w:t>Consultation Teams challenge treatment recommendations and consider alternatives.</w:t>
            </w:r>
          </w:p>
        </w:tc>
        <w:tc>
          <w:tcPr>
            <w:tcW w:w="1170" w:type="dxa"/>
            <w:shd w:val="clear" w:color="auto" w:fill="F2F2F2" w:themeFill="background1" w:themeFillShade="F2"/>
          </w:tcPr>
          <w:p w14:paraId="77AEDFBC" w14:textId="44B86C82" w:rsidR="007B67A3" w:rsidRPr="00C432F8" w:rsidRDefault="00153018"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153018">
              <w:rPr>
                <w:rFonts w:ascii="Aptos Display" w:hAnsi="Aptos Display" w:cstheme="majorHAnsi"/>
                <w:sz w:val="22"/>
                <w:szCs w:val="22"/>
              </w:rPr>
              <w:lastRenderedPageBreak/>
              <w:t>5.C.1; 5.C.5</w:t>
            </w:r>
          </w:p>
        </w:tc>
        <w:tc>
          <w:tcPr>
            <w:tcW w:w="2160" w:type="dxa"/>
            <w:shd w:val="clear" w:color="auto" w:fill="F2F2F2" w:themeFill="background1" w:themeFillShade="F2"/>
          </w:tcPr>
          <w:p w14:paraId="069075A7" w14:textId="5C6779FE" w:rsidR="007B67A3" w:rsidRPr="00C432F8" w:rsidRDefault="0015301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153018">
              <w:rPr>
                <w:rFonts w:ascii="Aptos Display" w:hAnsi="Aptos Display" w:cstheme="majorHAnsi"/>
                <w:sz w:val="22"/>
                <w:szCs w:val="22"/>
              </w:rPr>
              <w:t>Watson &amp; Schmit (2020), assigned chapter(s); supplemental treatment resources</w:t>
            </w:r>
          </w:p>
        </w:tc>
        <w:tc>
          <w:tcPr>
            <w:tcW w:w="2155" w:type="dxa"/>
            <w:shd w:val="clear" w:color="auto" w:fill="F2F2F2" w:themeFill="background1" w:themeFillShade="F2"/>
          </w:tcPr>
          <w:p w14:paraId="18AE1E53" w14:textId="00D06AAE" w:rsidR="007B67A3" w:rsidRPr="00C432F8" w:rsidRDefault="00153018" w:rsidP="005B6C93">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i/>
                <w:iCs/>
                <w:sz w:val="22"/>
                <w:szCs w:val="22"/>
              </w:rPr>
            </w:pPr>
            <w:r w:rsidRPr="00153018">
              <w:rPr>
                <w:rFonts w:ascii="Aptos Display" w:hAnsi="Aptos Display" w:cstheme="majorHAnsi"/>
                <w:i/>
                <w:iCs/>
                <w:sz w:val="22"/>
                <w:szCs w:val="22"/>
              </w:rPr>
              <w:t>Client File development</w:t>
            </w:r>
          </w:p>
        </w:tc>
      </w:tr>
      <w:tr w:rsidR="007B67A3" w:rsidRPr="00E45CCD" w14:paraId="36DF7FD9" w14:textId="77777777" w:rsidTr="005B6C93">
        <w:trPr>
          <w:trHeight w:val="635"/>
        </w:trPr>
        <w:tc>
          <w:tcPr>
            <w:tcW w:w="1075" w:type="dxa"/>
            <w:shd w:val="clear" w:color="auto" w:fill="FFFFFF" w:themeFill="background1"/>
          </w:tcPr>
          <w:p w14:paraId="00C6AF76" w14:textId="77777777" w:rsidR="007B67A3" w:rsidRPr="00C432F8" w:rsidRDefault="007B67A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Week 9</w:t>
            </w:r>
          </w:p>
          <w:p w14:paraId="6145F5CA" w14:textId="1B0D7B4C" w:rsidR="007B67A3" w:rsidRPr="00C432F8" w:rsidRDefault="00CE57A7"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10/20</w:t>
            </w:r>
          </w:p>
        </w:tc>
        <w:tc>
          <w:tcPr>
            <w:tcW w:w="2790" w:type="dxa"/>
            <w:shd w:val="clear" w:color="auto" w:fill="FFFFFF" w:themeFill="background1"/>
          </w:tcPr>
          <w:p w14:paraId="3632ADC7" w14:textId="31BBBDAF" w:rsidR="007B67A3" w:rsidRPr="00C432F8" w:rsidRDefault="00000BE0"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000BE0">
              <w:rPr>
                <w:rFonts w:ascii="Aptos Display" w:hAnsi="Aptos Display" w:cstheme="majorHAnsi"/>
                <w:b/>
                <w:bCs/>
                <w:sz w:val="22"/>
                <w:szCs w:val="22"/>
              </w:rPr>
              <w:t>Concept:</w:t>
            </w:r>
            <w:r w:rsidRPr="00000BE0">
              <w:rPr>
                <w:rFonts w:ascii="Aptos Display" w:hAnsi="Aptos Display" w:cstheme="majorHAnsi"/>
                <w:sz w:val="22"/>
                <w:szCs w:val="22"/>
              </w:rPr>
              <w:t xml:space="preserve"> Continuum of Care, Referral &amp; Case Management </w:t>
            </w:r>
            <w:r w:rsidRPr="00000BE0">
              <w:rPr>
                <w:rFonts w:ascii="Aptos Display" w:hAnsi="Aptos Display" w:cstheme="majorHAnsi"/>
                <w:b/>
                <w:bCs/>
                <w:sz w:val="22"/>
                <w:szCs w:val="22"/>
              </w:rPr>
              <w:t>Activity:</w:t>
            </w:r>
            <w:r w:rsidRPr="00000BE0">
              <w:rPr>
                <w:rFonts w:ascii="Aptos Display" w:hAnsi="Aptos Display" w:cstheme="majorHAnsi"/>
                <w:sz w:val="22"/>
                <w:szCs w:val="22"/>
              </w:rPr>
              <w:t xml:space="preserve"> Continuum-of-care mapping; outpatient, partial treatment, inpatient, integrated care, primary care, and aftercare; </w:t>
            </w:r>
            <w:r w:rsidRPr="00000BE0">
              <w:rPr>
                <w:rFonts w:ascii="Aptos Display" w:hAnsi="Aptos Display" w:cstheme="majorHAnsi"/>
                <w:b/>
                <w:bCs/>
                <w:sz w:val="22"/>
                <w:szCs w:val="22"/>
              </w:rPr>
              <w:t>client complication released</w:t>
            </w:r>
            <w:r w:rsidRPr="00000BE0">
              <w:rPr>
                <w:rFonts w:ascii="Aptos Display" w:hAnsi="Aptos Display" w:cstheme="majorHAnsi"/>
                <w:sz w:val="22"/>
                <w:szCs w:val="22"/>
              </w:rPr>
              <w:t xml:space="preserve"> requiring referral/level-of-care decision and revised treatment plan.</w:t>
            </w:r>
          </w:p>
        </w:tc>
        <w:tc>
          <w:tcPr>
            <w:tcW w:w="1170" w:type="dxa"/>
            <w:shd w:val="clear" w:color="auto" w:fill="FFFFFF" w:themeFill="background1"/>
          </w:tcPr>
          <w:p w14:paraId="514173BF" w14:textId="5E73F1E1" w:rsidR="007B67A3" w:rsidRPr="00C432F8" w:rsidRDefault="00153018"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153018">
              <w:rPr>
                <w:rFonts w:ascii="Aptos Display" w:hAnsi="Aptos Display" w:cstheme="majorHAnsi"/>
                <w:sz w:val="22"/>
                <w:szCs w:val="22"/>
              </w:rPr>
              <w:t>5.C.1; 5.C.2; 5.C.4; 5.C.5</w:t>
            </w:r>
          </w:p>
        </w:tc>
        <w:tc>
          <w:tcPr>
            <w:tcW w:w="2160" w:type="dxa"/>
            <w:shd w:val="clear" w:color="auto" w:fill="FFFFFF" w:themeFill="background1"/>
          </w:tcPr>
          <w:p w14:paraId="101E37F0" w14:textId="73BDB9CB" w:rsidR="007B67A3" w:rsidRPr="00C432F8" w:rsidRDefault="0015301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153018">
              <w:rPr>
                <w:rFonts w:ascii="Aptos Display" w:hAnsi="Aptos Display" w:cstheme="majorHAnsi"/>
                <w:sz w:val="22"/>
                <w:szCs w:val="22"/>
              </w:rPr>
              <w:t>Watson &amp; Schmit (2020), assigned chapter(s); supplemental resources</w:t>
            </w:r>
          </w:p>
        </w:tc>
        <w:tc>
          <w:tcPr>
            <w:tcW w:w="2155" w:type="dxa"/>
            <w:shd w:val="clear" w:color="auto" w:fill="FFFFFF" w:themeFill="background1"/>
          </w:tcPr>
          <w:p w14:paraId="7254B638" w14:textId="67EBB8FF" w:rsidR="007B67A3" w:rsidRPr="00153018" w:rsidRDefault="00153018" w:rsidP="005B6C93">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b/>
                <w:bCs/>
                <w:i/>
                <w:iCs/>
                <w:sz w:val="22"/>
                <w:szCs w:val="22"/>
              </w:rPr>
            </w:pPr>
            <w:r w:rsidRPr="00153018">
              <w:rPr>
                <w:rFonts w:ascii="Aptos Display" w:hAnsi="Aptos Display" w:cstheme="majorHAnsi"/>
                <w:b/>
                <w:bCs/>
                <w:i/>
                <w:iCs/>
                <w:sz w:val="22"/>
                <w:szCs w:val="22"/>
              </w:rPr>
              <w:t>Assignment 2: From Intake to Treatment – The Client File DUE Sunday, 10/25, 11:59 PM CST in D2L</w:t>
            </w:r>
          </w:p>
        </w:tc>
      </w:tr>
      <w:tr w:rsidR="007B67A3" w:rsidRPr="00E45CCD" w14:paraId="49CC0B72" w14:textId="77777777" w:rsidTr="005B6C93">
        <w:trPr>
          <w:trHeight w:val="635"/>
        </w:trPr>
        <w:tc>
          <w:tcPr>
            <w:tcW w:w="1075" w:type="dxa"/>
            <w:shd w:val="clear" w:color="auto" w:fill="F2F2F2" w:themeFill="background1" w:themeFillShade="F2"/>
          </w:tcPr>
          <w:p w14:paraId="37388B43" w14:textId="45EB376D" w:rsidR="007B67A3" w:rsidRPr="00C432F8" w:rsidRDefault="007B67A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 xml:space="preserve">Week 10 </w:t>
            </w:r>
            <w:r w:rsidRPr="00C432F8">
              <w:rPr>
                <w:rFonts w:ascii="Aptos Display" w:hAnsi="Aptos Display" w:cstheme="majorHAnsi"/>
                <w:sz w:val="22"/>
                <w:szCs w:val="22"/>
              </w:rPr>
              <w:br/>
            </w:r>
            <w:r w:rsidR="00CE57A7" w:rsidRPr="00C432F8">
              <w:rPr>
                <w:rFonts w:ascii="Aptos Display" w:hAnsi="Aptos Display" w:cstheme="majorHAnsi"/>
                <w:sz w:val="22"/>
                <w:szCs w:val="22"/>
              </w:rPr>
              <w:t>10/27</w:t>
            </w:r>
          </w:p>
        </w:tc>
        <w:tc>
          <w:tcPr>
            <w:tcW w:w="2790" w:type="dxa"/>
            <w:shd w:val="clear" w:color="auto" w:fill="F2F2F2" w:themeFill="background1" w:themeFillShade="F2"/>
          </w:tcPr>
          <w:p w14:paraId="27774AED" w14:textId="51D983DB" w:rsidR="007B67A3" w:rsidRPr="00C432F8" w:rsidRDefault="00000BE0"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000BE0">
              <w:rPr>
                <w:rFonts w:ascii="Aptos Display" w:hAnsi="Aptos Display" w:cstheme="majorHAnsi"/>
                <w:b/>
                <w:bCs/>
                <w:sz w:val="22"/>
                <w:szCs w:val="22"/>
              </w:rPr>
              <w:t>Concept:</w:t>
            </w:r>
            <w:r w:rsidRPr="00000BE0">
              <w:rPr>
                <w:rFonts w:ascii="Aptos Display" w:hAnsi="Aptos Display" w:cstheme="majorHAnsi"/>
                <w:sz w:val="22"/>
                <w:szCs w:val="22"/>
              </w:rPr>
              <w:t xml:space="preserve"> When Counseling Meets the Legal System </w:t>
            </w:r>
            <w:r w:rsidRPr="00000BE0">
              <w:rPr>
                <w:rFonts w:ascii="Aptos Display" w:hAnsi="Aptos Display" w:cstheme="majorHAnsi"/>
                <w:b/>
                <w:bCs/>
                <w:sz w:val="22"/>
                <w:szCs w:val="22"/>
              </w:rPr>
              <w:t>Activity:</w:t>
            </w:r>
            <w:r w:rsidRPr="00000BE0">
              <w:rPr>
                <w:rFonts w:ascii="Aptos Display" w:hAnsi="Aptos Display" w:cstheme="majorHAnsi"/>
                <w:sz w:val="22"/>
                <w:szCs w:val="22"/>
              </w:rPr>
              <w:t xml:space="preserve"> Court-referred clients; counselor versus court roles; subpoenas, records requests, releases, confidentiality, and professional boundaries; Consultation Team legal scenarios.</w:t>
            </w:r>
          </w:p>
        </w:tc>
        <w:tc>
          <w:tcPr>
            <w:tcW w:w="1170" w:type="dxa"/>
            <w:shd w:val="clear" w:color="auto" w:fill="F2F2F2" w:themeFill="background1" w:themeFillShade="F2"/>
          </w:tcPr>
          <w:p w14:paraId="6D8E0F59" w14:textId="760A1339" w:rsidR="007B67A3" w:rsidRPr="00C432F8" w:rsidRDefault="00153018"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153018">
              <w:rPr>
                <w:rFonts w:ascii="Aptos Display" w:hAnsi="Aptos Display" w:cstheme="majorHAnsi"/>
                <w:sz w:val="22"/>
                <w:szCs w:val="22"/>
              </w:rPr>
              <w:t>3.A.10; 3.E.6; 5.C.6</w:t>
            </w:r>
          </w:p>
        </w:tc>
        <w:tc>
          <w:tcPr>
            <w:tcW w:w="2160" w:type="dxa"/>
            <w:shd w:val="clear" w:color="auto" w:fill="F2F2F2" w:themeFill="background1" w:themeFillShade="F2"/>
          </w:tcPr>
          <w:p w14:paraId="726F85F6" w14:textId="3D826CE2" w:rsidR="007B67A3" w:rsidRPr="00C432F8" w:rsidRDefault="0015301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153018">
              <w:rPr>
                <w:rFonts w:ascii="Aptos Display" w:hAnsi="Aptos Display" w:cstheme="majorHAnsi"/>
                <w:sz w:val="22"/>
                <w:szCs w:val="22"/>
              </w:rPr>
              <w:t>Remley &amp; Herlihy (2024), assigned chapter(s); ACA Code; current BHEC rules</w:t>
            </w:r>
          </w:p>
        </w:tc>
        <w:tc>
          <w:tcPr>
            <w:tcW w:w="2155" w:type="dxa"/>
            <w:shd w:val="clear" w:color="auto" w:fill="F2F2F2" w:themeFill="background1" w:themeFillShade="F2"/>
          </w:tcPr>
          <w:p w14:paraId="3B731A7D" w14:textId="440C40AB" w:rsidR="007B67A3" w:rsidRPr="00153018" w:rsidRDefault="00153018" w:rsidP="005B6C93">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i/>
                <w:iCs/>
                <w:sz w:val="22"/>
                <w:szCs w:val="22"/>
              </w:rPr>
            </w:pPr>
            <w:r w:rsidRPr="00153018">
              <w:rPr>
                <w:rFonts w:ascii="Aptos Display" w:hAnsi="Aptos Display" w:cstheme="majorHAnsi"/>
                <w:i/>
                <w:iCs/>
                <w:sz w:val="22"/>
                <w:szCs w:val="22"/>
              </w:rPr>
              <w:t>Assignment 3 introduced</w:t>
            </w:r>
          </w:p>
        </w:tc>
      </w:tr>
      <w:tr w:rsidR="007B67A3" w:rsidRPr="00E45CCD" w14:paraId="05D19A8C" w14:textId="77777777" w:rsidTr="005B6C93">
        <w:trPr>
          <w:trHeight w:val="635"/>
        </w:trPr>
        <w:tc>
          <w:tcPr>
            <w:tcW w:w="1075" w:type="dxa"/>
            <w:shd w:val="clear" w:color="auto" w:fill="FFFFFF" w:themeFill="background1"/>
          </w:tcPr>
          <w:p w14:paraId="33DFECAE" w14:textId="77777777" w:rsidR="007B67A3" w:rsidRPr="00C432F8" w:rsidRDefault="007B67A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Week 11</w:t>
            </w:r>
          </w:p>
          <w:p w14:paraId="3087A801" w14:textId="527263C9" w:rsidR="007B67A3" w:rsidRPr="00C432F8" w:rsidRDefault="00CE57A7"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11/3</w:t>
            </w:r>
          </w:p>
        </w:tc>
        <w:tc>
          <w:tcPr>
            <w:tcW w:w="2790" w:type="dxa"/>
            <w:shd w:val="clear" w:color="auto" w:fill="FFFFFF" w:themeFill="background1"/>
          </w:tcPr>
          <w:p w14:paraId="7200169C" w14:textId="47C3FD3B" w:rsidR="007B67A3" w:rsidRPr="00C432F8" w:rsidRDefault="00000BE0"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000BE0">
              <w:rPr>
                <w:rFonts w:ascii="Aptos Display" w:hAnsi="Aptos Display" w:cstheme="majorHAnsi"/>
                <w:b/>
                <w:bCs/>
                <w:sz w:val="22"/>
                <w:szCs w:val="22"/>
              </w:rPr>
              <w:t>Concept:</w:t>
            </w:r>
            <w:r w:rsidRPr="00000BE0">
              <w:rPr>
                <w:rFonts w:ascii="Aptos Display" w:hAnsi="Aptos Display" w:cstheme="majorHAnsi"/>
                <w:sz w:val="22"/>
                <w:szCs w:val="22"/>
              </w:rPr>
              <w:t xml:space="preserve"> Integrated Behavioral Healthcare &amp; Interprofessional Collaboration </w:t>
            </w:r>
            <w:r w:rsidRPr="00000BE0">
              <w:rPr>
                <w:rFonts w:ascii="Aptos Display" w:hAnsi="Aptos Display" w:cstheme="majorHAnsi"/>
                <w:b/>
                <w:bCs/>
                <w:sz w:val="22"/>
                <w:szCs w:val="22"/>
              </w:rPr>
              <w:t>Activity:</w:t>
            </w:r>
            <w:r w:rsidRPr="00000BE0">
              <w:rPr>
                <w:rFonts w:ascii="Aptos Display" w:hAnsi="Aptos Display" w:cstheme="majorHAnsi"/>
                <w:sz w:val="22"/>
                <w:szCs w:val="22"/>
              </w:rPr>
              <w:t xml:space="preserve"> Coordination of care; communicating with physicians, psychiatry, nursing, case management, and other professionals; integrated-care communication challenge.</w:t>
            </w:r>
          </w:p>
        </w:tc>
        <w:tc>
          <w:tcPr>
            <w:tcW w:w="1170" w:type="dxa"/>
            <w:shd w:val="clear" w:color="auto" w:fill="FFFFFF" w:themeFill="background1"/>
          </w:tcPr>
          <w:p w14:paraId="576DC64B" w14:textId="6B17FBB6" w:rsidR="007B67A3" w:rsidRPr="00C432F8" w:rsidRDefault="00153018"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153018">
              <w:rPr>
                <w:rFonts w:ascii="Aptos Display" w:hAnsi="Aptos Display" w:cstheme="majorHAnsi"/>
                <w:sz w:val="22"/>
                <w:szCs w:val="22"/>
              </w:rPr>
              <w:t>5.C.2; 5.C.7</w:t>
            </w:r>
          </w:p>
        </w:tc>
        <w:tc>
          <w:tcPr>
            <w:tcW w:w="2160" w:type="dxa"/>
            <w:shd w:val="clear" w:color="auto" w:fill="FFFFFF" w:themeFill="background1"/>
          </w:tcPr>
          <w:p w14:paraId="73986C22" w14:textId="5648D274" w:rsidR="007B67A3" w:rsidRPr="00C432F8" w:rsidRDefault="0015301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153018">
              <w:rPr>
                <w:rFonts w:ascii="Aptos Display" w:hAnsi="Aptos Display" w:cstheme="majorHAnsi"/>
                <w:sz w:val="22"/>
                <w:szCs w:val="22"/>
              </w:rPr>
              <w:t>Watson &amp; Schmit (2020), assigned chapter(s); supplemental integrated-care reading</w:t>
            </w:r>
          </w:p>
        </w:tc>
        <w:tc>
          <w:tcPr>
            <w:tcW w:w="2155" w:type="dxa"/>
            <w:shd w:val="clear" w:color="auto" w:fill="FFFFFF" w:themeFill="background1"/>
          </w:tcPr>
          <w:p w14:paraId="79D1EF2D" w14:textId="7AD5A4A4" w:rsidR="007B67A3" w:rsidRPr="00C432F8" w:rsidRDefault="00153018" w:rsidP="005B6C93">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i/>
                <w:iCs/>
                <w:sz w:val="22"/>
                <w:szCs w:val="22"/>
              </w:rPr>
            </w:pPr>
            <w:r w:rsidRPr="00153018">
              <w:rPr>
                <w:rFonts w:ascii="Aptos Display" w:hAnsi="Aptos Display" w:cstheme="majorHAnsi"/>
                <w:i/>
                <w:iCs/>
                <w:sz w:val="22"/>
                <w:szCs w:val="22"/>
              </w:rPr>
              <w:t>Case Conference preparation</w:t>
            </w:r>
          </w:p>
        </w:tc>
      </w:tr>
      <w:tr w:rsidR="007B67A3" w:rsidRPr="00E45CCD" w14:paraId="594C52AB" w14:textId="77777777" w:rsidTr="005B6C93">
        <w:trPr>
          <w:trHeight w:val="635"/>
        </w:trPr>
        <w:tc>
          <w:tcPr>
            <w:tcW w:w="1075" w:type="dxa"/>
            <w:shd w:val="clear" w:color="auto" w:fill="F2F2F2" w:themeFill="background1" w:themeFillShade="F2"/>
          </w:tcPr>
          <w:p w14:paraId="55229073" w14:textId="77777777" w:rsidR="007B67A3" w:rsidRPr="00C432F8" w:rsidRDefault="007B67A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Week 12</w:t>
            </w:r>
          </w:p>
          <w:p w14:paraId="2A0C7055" w14:textId="3690457D" w:rsidR="007B67A3" w:rsidRPr="00C432F8" w:rsidRDefault="00C432F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11/10</w:t>
            </w:r>
          </w:p>
        </w:tc>
        <w:tc>
          <w:tcPr>
            <w:tcW w:w="2790" w:type="dxa"/>
            <w:shd w:val="clear" w:color="auto" w:fill="F2F2F2" w:themeFill="background1" w:themeFillShade="F2"/>
          </w:tcPr>
          <w:p w14:paraId="00CD224C" w14:textId="73D7F6B4" w:rsidR="007B67A3" w:rsidRPr="00C432F8" w:rsidRDefault="00153018"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153018">
              <w:rPr>
                <w:rFonts w:ascii="Aptos Display" w:hAnsi="Aptos Display" w:cstheme="majorHAnsi"/>
                <w:b/>
                <w:bCs/>
                <w:sz w:val="22"/>
                <w:szCs w:val="22"/>
              </w:rPr>
              <w:t>Concept:</w:t>
            </w:r>
            <w:r w:rsidRPr="00153018">
              <w:rPr>
                <w:rFonts w:ascii="Aptos Display" w:hAnsi="Aptos Display" w:cstheme="majorHAnsi"/>
                <w:sz w:val="22"/>
                <w:szCs w:val="22"/>
              </w:rPr>
              <w:t xml:space="preserve"> The Case Nobody Agrees On </w:t>
            </w:r>
            <w:r w:rsidRPr="00153018">
              <w:rPr>
                <w:rFonts w:ascii="Aptos Display" w:hAnsi="Aptos Display" w:cstheme="majorHAnsi"/>
                <w:b/>
                <w:bCs/>
                <w:sz w:val="22"/>
                <w:szCs w:val="22"/>
              </w:rPr>
              <w:t>Activity:</w:t>
            </w:r>
            <w:r w:rsidRPr="00153018">
              <w:rPr>
                <w:rFonts w:ascii="Aptos Display" w:hAnsi="Aptos Display" w:cstheme="majorHAnsi"/>
                <w:sz w:val="22"/>
                <w:szCs w:val="22"/>
              </w:rPr>
              <w:t xml:space="preserve"> </w:t>
            </w:r>
            <w:r w:rsidRPr="00153018">
              <w:rPr>
                <w:rFonts w:ascii="Aptos Display" w:hAnsi="Aptos Display" w:cstheme="majorHAnsi"/>
                <w:b/>
                <w:bCs/>
                <w:sz w:val="22"/>
                <w:szCs w:val="22"/>
              </w:rPr>
              <w:lastRenderedPageBreak/>
              <w:t>Interdisciplinary &amp; Legal Case Conference.</w:t>
            </w:r>
            <w:r w:rsidRPr="00153018">
              <w:rPr>
                <w:rFonts w:ascii="Aptos Display" w:hAnsi="Aptos Display" w:cstheme="majorHAnsi"/>
                <w:sz w:val="22"/>
                <w:szCs w:val="22"/>
              </w:rPr>
              <w:t xml:space="preserve"> Counselor Hot Seat rotation; court requests, healthcare communications, conflicting recommendations, confidentiality decisions, consultation, and evolving clinical information. Every student responds as the counselor.</w:t>
            </w:r>
          </w:p>
        </w:tc>
        <w:tc>
          <w:tcPr>
            <w:tcW w:w="1170" w:type="dxa"/>
            <w:shd w:val="clear" w:color="auto" w:fill="F2F2F2" w:themeFill="background1" w:themeFillShade="F2"/>
          </w:tcPr>
          <w:p w14:paraId="58A974AE" w14:textId="1727BFAB" w:rsidR="007B67A3" w:rsidRPr="00C432F8" w:rsidRDefault="00153018"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153018">
              <w:rPr>
                <w:rFonts w:ascii="Aptos Display" w:hAnsi="Aptos Display" w:cstheme="majorHAnsi"/>
                <w:sz w:val="22"/>
                <w:szCs w:val="22"/>
              </w:rPr>
              <w:lastRenderedPageBreak/>
              <w:t xml:space="preserve">3.A.10; 3.E.6; </w:t>
            </w:r>
            <w:r w:rsidRPr="00153018">
              <w:rPr>
                <w:rFonts w:ascii="Aptos Display" w:hAnsi="Aptos Display" w:cstheme="majorHAnsi"/>
                <w:sz w:val="22"/>
                <w:szCs w:val="22"/>
              </w:rPr>
              <w:lastRenderedPageBreak/>
              <w:t>5.C.1; 5.C.5; 5.C.6; 5.C.7</w:t>
            </w:r>
          </w:p>
        </w:tc>
        <w:tc>
          <w:tcPr>
            <w:tcW w:w="2160" w:type="dxa"/>
            <w:shd w:val="clear" w:color="auto" w:fill="F2F2F2" w:themeFill="background1" w:themeFillShade="F2"/>
          </w:tcPr>
          <w:p w14:paraId="05F97B5E" w14:textId="1FC966F1" w:rsidR="007B67A3" w:rsidRPr="00C432F8" w:rsidRDefault="0015301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153018">
              <w:rPr>
                <w:rFonts w:ascii="Aptos Display" w:hAnsi="Aptos Display" w:cstheme="majorHAnsi"/>
                <w:sz w:val="22"/>
                <w:szCs w:val="22"/>
              </w:rPr>
              <w:lastRenderedPageBreak/>
              <w:t xml:space="preserve">Remley &amp; Herlihy (2024); Watson &amp; </w:t>
            </w:r>
            <w:r w:rsidRPr="00153018">
              <w:rPr>
                <w:rFonts w:ascii="Aptos Display" w:hAnsi="Aptos Display" w:cstheme="majorHAnsi"/>
                <w:sz w:val="22"/>
                <w:szCs w:val="22"/>
              </w:rPr>
              <w:lastRenderedPageBreak/>
              <w:t>Schmit (2020); applicable professional resources</w:t>
            </w:r>
          </w:p>
        </w:tc>
        <w:tc>
          <w:tcPr>
            <w:tcW w:w="2155" w:type="dxa"/>
            <w:shd w:val="clear" w:color="auto" w:fill="F2F2F2" w:themeFill="background1" w:themeFillShade="F2"/>
          </w:tcPr>
          <w:p w14:paraId="3C8F1CB0" w14:textId="0E9EC0A0" w:rsidR="007B67A3" w:rsidRPr="00153018" w:rsidRDefault="00153018" w:rsidP="005B6C93">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b/>
                <w:bCs/>
                <w:i/>
                <w:iCs/>
                <w:sz w:val="22"/>
                <w:szCs w:val="22"/>
              </w:rPr>
            </w:pPr>
            <w:r w:rsidRPr="00153018">
              <w:rPr>
                <w:rFonts w:ascii="Aptos Display" w:hAnsi="Aptos Display" w:cstheme="majorHAnsi"/>
                <w:b/>
                <w:bCs/>
                <w:i/>
                <w:iCs/>
                <w:sz w:val="22"/>
                <w:szCs w:val="22"/>
              </w:rPr>
              <w:lastRenderedPageBreak/>
              <w:t xml:space="preserve">Assignment 3: The Case Nobody </w:t>
            </w:r>
            <w:r w:rsidRPr="00153018">
              <w:rPr>
                <w:rFonts w:ascii="Aptos Display" w:hAnsi="Aptos Display" w:cstheme="majorHAnsi"/>
                <w:b/>
                <w:bCs/>
                <w:i/>
                <w:iCs/>
                <w:sz w:val="22"/>
                <w:szCs w:val="22"/>
              </w:rPr>
              <w:lastRenderedPageBreak/>
              <w:t>Agrees On – Interdisciplinary &amp; Legal Case Conference DUE Sunday, 11/15, 11:59 PM CST in D2L</w:t>
            </w:r>
          </w:p>
        </w:tc>
      </w:tr>
      <w:tr w:rsidR="007B67A3" w:rsidRPr="00E45CCD" w14:paraId="31E33206" w14:textId="77777777" w:rsidTr="005B6C93">
        <w:trPr>
          <w:trHeight w:val="635"/>
        </w:trPr>
        <w:tc>
          <w:tcPr>
            <w:tcW w:w="1075" w:type="dxa"/>
            <w:shd w:val="clear" w:color="auto" w:fill="FFFFFF" w:themeFill="background1"/>
          </w:tcPr>
          <w:p w14:paraId="600C55F1" w14:textId="0CB36196" w:rsidR="007B67A3" w:rsidRPr="00C432F8" w:rsidRDefault="007B67A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lastRenderedPageBreak/>
              <w:t>Week 1</w:t>
            </w:r>
            <w:r w:rsidR="00CA61DD" w:rsidRPr="00C432F8">
              <w:rPr>
                <w:rFonts w:ascii="Aptos Display" w:hAnsi="Aptos Display" w:cstheme="majorHAnsi"/>
                <w:sz w:val="22"/>
                <w:szCs w:val="22"/>
              </w:rPr>
              <w:t>3</w:t>
            </w:r>
          </w:p>
          <w:p w14:paraId="5449E700" w14:textId="70E3937B" w:rsidR="007B67A3" w:rsidRPr="00C432F8" w:rsidRDefault="00C432F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11/17</w:t>
            </w:r>
          </w:p>
        </w:tc>
        <w:tc>
          <w:tcPr>
            <w:tcW w:w="2790" w:type="dxa"/>
            <w:shd w:val="clear" w:color="auto" w:fill="FFFFFF" w:themeFill="background1"/>
          </w:tcPr>
          <w:p w14:paraId="6ECFF011" w14:textId="5015AF25" w:rsidR="007B67A3" w:rsidRPr="00C432F8" w:rsidRDefault="00153018"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153018">
              <w:rPr>
                <w:rFonts w:ascii="Aptos Display" w:hAnsi="Aptos Display" w:cstheme="majorHAnsi"/>
                <w:b/>
                <w:bCs/>
                <w:sz w:val="22"/>
                <w:szCs w:val="22"/>
              </w:rPr>
              <w:t>Concept:</w:t>
            </w:r>
            <w:r w:rsidRPr="00153018">
              <w:rPr>
                <w:rFonts w:ascii="Aptos Display" w:hAnsi="Aptos Display" w:cstheme="majorHAnsi"/>
                <w:sz w:val="22"/>
                <w:szCs w:val="22"/>
              </w:rPr>
              <w:t xml:space="preserve"> How Mental Health Care Actually Works </w:t>
            </w:r>
            <w:r w:rsidRPr="00153018">
              <w:rPr>
                <w:rFonts w:ascii="Aptos Display" w:hAnsi="Aptos Display" w:cstheme="majorHAnsi"/>
                <w:b/>
                <w:bCs/>
                <w:sz w:val="22"/>
                <w:szCs w:val="22"/>
              </w:rPr>
              <w:t>Activity:</w:t>
            </w:r>
            <w:r w:rsidRPr="00153018">
              <w:rPr>
                <w:rFonts w:ascii="Aptos Display" w:hAnsi="Aptos Display" w:cstheme="majorHAnsi"/>
                <w:sz w:val="22"/>
                <w:szCs w:val="22"/>
              </w:rPr>
              <w:t xml:space="preserve"> Mental health systems, professional regulation, service delivery, access to care, reimbursement, insurance, medical necessity, billing, documentation, private pay, and practice management; launch the CMHC Practice Challenge.</w:t>
            </w:r>
          </w:p>
        </w:tc>
        <w:tc>
          <w:tcPr>
            <w:tcW w:w="1170" w:type="dxa"/>
            <w:shd w:val="clear" w:color="auto" w:fill="FFFFFF" w:themeFill="background1"/>
          </w:tcPr>
          <w:p w14:paraId="3A39AD18" w14:textId="60887C7F" w:rsidR="007B67A3" w:rsidRPr="00C432F8" w:rsidRDefault="00153018"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153018">
              <w:rPr>
                <w:rFonts w:ascii="Aptos Display" w:hAnsi="Aptos Display" w:cstheme="majorHAnsi"/>
                <w:sz w:val="22"/>
                <w:szCs w:val="22"/>
              </w:rPr>
              <w:t>5.C.2; 5.C.3; 5.C.9</w:t>
            </w:r>
          </w:p>
        </w:tc>
        <w:tc>
          <w:tcPr>
            <w:tcW w:w="2160" w:type="dxa"/>
            <w:shd w:val="clear" w:color="auto" w:fill="FFFFFF" w:themeFill="background1"/>
          </w:tcPr>
          <w:p w14:paraId="51B2415E" w14:textId="76A5B75C" w:rsidR="007B67A3" w:rsidRPr="00C432F8" w:rsidRDefault="0015301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153018">
              <w:rPr>
                <w:rFonts w:ascii="Aptos Display" w:hAnsi="Aptos Display" w:cstheme="majorHAnsi"/>
                <w:sz w:val="22"/>
                <w:szCs w:val="22"/>
              </w:rPr>
              <w:t>Watson &amp; Schmit (2020); Remley &amp; Herlihy (2024); assigned professional resources</w:t>
            </w:r>
          </w:p>
        </w:tc>
        <w:tc>
          <w:tcPr>
            <w:tcW w:w="2155" w:type="dxa"/>
            <w:shd w:val="clear" w:color="auto" w:fill="FFFFFF" w:themeFill="background1"/>
          </w:tcPr>
          <w:p w14:paraId="3E829036" w14:textId="734EB552" w:rsidR="007B67A3" w:rsidRPr="00442AE6" w:rsidRDefault="00442AE6" w:rsidP="005B6C93">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i/>
                <w:iCs/>
                <w:sz w:val="22"/>
                <w:szCs w:val="22"/>
              </w:rPr>
            </w:pPr>
            <w:r w:rsidRPr="00442AE6">
              <w:rPr>
                <w:rFonts w:ascii="Aptos Display" w:hAnsi="Aptos Display" w:cstheme="majorHAnsi"/>
                <w:i/>
                <w:iCs/>
                <w:sz w:val="22"/>
                <w:szCs w:val="22"/>
              </w:rPr>
              <w:t>Assignment 4 introduced</w:t>
            </w:r>
          </w:p>
        </w:tc>
      </w:tr>
      <w:tr w:rsidR="007B67A3" w:rsidRPr="00E45CCD" w14:paraId="0DEFF907" w14:textId="77777777" w:rsidTr="005B6C93">
        <w:trPr>
          <w:trHeight w:val="635"/>
        </w:trPr>
        <w:tc>
          <w:tcPr>
            <w:tcW w:w="1075" w:type="dxa"/>
            <w:shd w:val="clear" w:color="auto" w:fill="F2F2F2" w:themeFill="background1" w:themeFillShade="F2"/>
          </w:tcPr>
          <w:p w14:paraId="7AA937D7" w14:textId="77777777" w:rsidR="007B67A3" w:rsidRPr="00C432F8" w:rsidRDefault="007B67A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 xml:space="preserve">Week 14 </w:t>
            </w:r>
          </w:p>
          <w:p w14:paraId="7402D1D0" w14:textId="05AC4C46" w:rsidR="00C432F8" w:rsidRPr="00C432F8" w:rsidRDefault="00C432F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11/24</w:t>
            </w:r>
          </w:p>
        </w:tc>
        <w:tc>
          <w:tcPr>
            <w:tcW w:w="2790" w:type="dxa"/>
            <w:shd w:val="clear" w:color="auto" w:fill="F2F2F2" w:themeFill="background1" w:themeFillShade="F2"/>
          </w:tcPr>
          <w:p w14:paraId="22C76131" w14:textId="1D6C80EB" w:rsidR="007B67A3" w:rsidRPr="00C432F8" w:rsidRDefault="00153018"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153018">
              <w:rPr>
                <w:rFonts w:ascii="Aptos Display" w:hAnsi="Aptos Display" w:cstheme="majorHAnsi"/>
                <w:b/>
                <w:bCs/>
                <w:sz w:val="22"/>
                <w:szCs w:val="22"/>
              </w:rPr>
              <w:t>Concept:</w:t>
            </w:r>
            <w:r w:rsidRPr="00153018">
              <w:rPr>
                <w:rFonts w:ascii="Aptos Display" w:hAnsi="Aptos Display" w:cstheme="majorHAnsi"/>
                <w:sz w:val="22"/>
                <w:szCs w:val="22"/>
              </w:rPr>
              <w:t xml:space="preserve"> Thanksgiving Week / Independent Practice Development </w:t>
            </w:r>
            <w:r w:rsidRPr="00153018">
              <w:rPr>
                <w:rFonts w:ascii="Aptos Display" w:hAnsi="Aptos Display" w:cstheme="majorHAnsi"/>
                <w:b/>
                <w:bCs/>
                <w:sz w:val="22"/>
                <w:szCs w:val="22"/>
              </w:rPr>
              <w:t>Activity:</w:t>
            </w:r>
            <w:r w:rsidRPr="00153018">
              <w:rPr>
                <w:rFonts w:ascii="Aptos Display" w:hAnsi="Aptos Display" w:cstheme="majorHAnsi"/>
                <w:sz w:val="22"/>
                <w:szCs w:val="22"/>
              </w:rPr>
              <w:t xml:space="preserve"> Consultation Teams continue developing their CMHC Practice Challenge and professional referral networks as appropriate to the university calendar.</w:t>
            </w:r>
          </w:p>
        </w:tc>
        <w:tc>
          <w:tcPr>
            <w:tcW w:w="1170" w:type="dxa"/>
            <w:shd w:val="clear" w:color="auto" w:fill="F2F2F2" w:themeFill="background1" w:themeFillShade="F2"/>
          </w:tcPr>
          <w:p w14:paraId="55E86413" w14:textId="09B8E438" w:rsidR="007B67A3" w:rsidRPr="00C432F8" w:rsidRDefault="00153018"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153018">
              <w:rPr>
                <w:rFonts w:ascii="Aptos Display" w:hAnsi="Aptos Display" w:cstheme="majorHAnsi"/>
                <w:sz w:val="22"/>
                <w:szCs w:val="22"/>
              </w:rPr>
              <w:t>5.C.2; 5.C.7–5.C.9</w:t>
            </w:r>
          </w:p>
        </w:tc>
        <w:tc>
          <w:tcPr>
            <w:tcW w:w="2160" w:type="dxa"/>
            <w:shd w:val="clear" w:color="auto" w:fill="F2F2F2" w:themeFill="background1" w:themeFillShade="F2"/>
          </w:tcPr>
          <w:p w14:paraId="4F540D7C" w14:textId="53DFBBE5" w:rsidR="007B67A3" w:rsidRPr="00C432F8" w:rsidRDefault="0015301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153018">
              <w:rPr>
                <w:rFonts w:ascii="Aptos Display" w:hAnsi="Aptos Display" w:cstheme="majorHAnsi"/>
                <w:sz w:val="22"/>
                <w:szCs w:val="22"/>
              </w:rPr>
              <w:t>Assigned resources</w:t>
            </w:r>
          </w:p>
        </w:tc>
        <w:tc>
          <w:tcPr>
            <w:tcW w:w="2155" w:type="dxa"/>
            <w:shd w:val="clear" w:color="auto" w:fill="F2F2F2" w:themeFill="background1" w:themeFillShade="F2"/>
          </w:tcPr>
          <w:p w14:paraId="2783FF90" w14:textId="74CE8443" w:rsidR="007B67A3" w:rsidRPr="00C432F8" w:rsidRDefault="00442AE6" w:rsidP="005B6C93">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i/>
                <w:iCs/>
                <w:sz w:val="22"/>
                <w:szCs w:val="22"/>
              </w:rPr>
            </w:pPr>
            <w:r w:rsidRPr="00442AE6">
              <w:rPr>
                <w:rFonts w:ascii="Aptos Display" w:hAnsi="Aptos Display" w:cstheme="majorHAnsi"/>
                <w:i/>
                <w:iCs/>
                <w:sz w:val="22"/>
                <w:szCs w:val="22"/>
              </w:rPr>
              <w:t>Practice Challenge development</w:t>
            </w:r>
          </w:p>
        </w:tc>
      </w:tr>
      <w:tr w:rsidR="00CA61DD" w:rsidRPr="00E45CCD" w14:paraId="62A98D4D" w14:textId="77777777" w:rsidTr="00CA61DD">
        <w:trPr>
          <w:trHeight w:val="635"/>
        </w:trPr>
        <w:tc>
          <w:tcPr>
            <w:tcW w:w="1075" w:type="dxa"/>
            <w:shd w:val="clear" w:color="auto" w:fill="F2F2F2" w:themeFill="background1" w:themeFillShade="F2"/>
          </w:tcPr>
          <w:p w14:paraId="47915F6D" w14:textId="77777777" w:rsidR="00CA61DD" w:rsidRPr="00C432F8" w:rsidRDefault="00CA61DD"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Week 15</w:t>
            </w:r>
          </w:p>
          <w:p w14:paraId="5F046A65" w14:textId="689450BE" w:rsidR="00CA61DD" w:rsidRPr="00C432F8" w:rsidRDefault="00C432F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12/1</w:t>
            </w:r>
          </w:p>
        </w:tc>
        <w:tc>
          <w:tcPr>
            <w:tcW w:w="2790" w:type="dxa"/>
            <w:shd w:val="clear" w:color="auto" w:fill="FFFFFF" w:themeFill="background1"/>
          </w:tcPr>
          <w:p w14:paraId="47728BA5" w14:textId="1243BBC1" w:rsidR="00CA61DD" w:rsidRPr="00C432F8" w:rsidRDefault="00153018"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153018">
              <w:rPr>
                <w:rFonts w:ascii="Aptos Display" w:hAnsi="Aptos Display" w:cstheme="majorHAnsi"/>
                <w:b/>
                <w:bCs/>
                <w:sz w:val="22"/>
                <w:szCs w:val="22"/>
              </w:rPr>
              <w:t>Concept:</w:t>
            </w:r>
            <w:r w:rsidRPr="00153018">
              <w:rPr>
                <w:rFonts w:ascii="Aptos Display" w:hAnsi="Aptos Display" w:cstheme="majorHAnsi"/>
                <w:sz w:val="22"/>
                <w:szCs w:val="22"/>
              </w:rPr>
              <w:t xml:space="preserve"> Advocacy, Access &amp; Building a Better System </w:t>
            </w:r>
            <w:r w:rsidRPr="00153018">
              <w:rPr>
                <w:rFonts w:ascii="Aptos Display" w:hAnsi="Aptos Display" w:cstheme="majorHAnsi"/>
                <w:b/>
                <w:bCs/>
                <w:sz w:val="22"/>
                <w:szCs w:val="22"/>
              </w:rPr>
              <w:t>Activity:</w:t>
            </w:r>
            <w:r w:rsidRPr="00153018">
              <w:rPr>
                <w:rFonts w:ascii="Aptos Display" w:hAnsi="Aptos Display" w:cstheme="majorHAnsi"/>
                <w:sz w:val="22"/>
                <w:szCs w:val="22"/>
              </w:rPr>
              <w:t xml:space="preserve"> Barriers to mental health care; counselor advocacy; integrated-care networks; teams complete their service-delivery maps, </w:t>
            </w:r>
            <w:r w:rsidRPr="00153018">
              <w:rPr>
                <w:rFonts w:ascii="Aptos Display" w:hAnsi="Aptos Display" w:cstheme="majorHAnsi"/>
                <w:sz w:val="22"/>
                <w:szCs w:val="22"/>
              </w:rPr>
              <w:lastRenderedPageBreak/>
              <w:t>referral networks, advocacy plans, and practice models; Practice Readiness consultation.</w:t>
            </w:r>
          </w:p>
        </w:tc>
        <w:tc>
          <w:tcPr>
            <w:tcW w:w="1170" w:type="dxa"/>
            <w:shd w:val="clear" w:color="auto" w:fill="FFFFFF" w:themeFill="background1"/>
          </w:tcPr>
          <w:p w14:paraId="10640273" w14:textId="4743ED3B" w:rsidR="00CA61DD" w:rsidRPr="00C432F8" w:rsidRDefault="00153018"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153018">
              <w:rPr>
                <w:rFonts w:ascii="Aptos Display" w:hAnsi="Aptos Display" w:cstheme="majorHAnsi"/>
                <w:sz w:val="22"/>
                <w:szCs w:val="22"/>
              </w:rPr>
              <w:lastRenderedPageBreak/>
              <w:t>5.C.2; 5.C.7; 5.C.8; 5.C.9</w:t>
            </w:r>
          </w:p>
        </w:tc>
        <w:tc>
          <w:tcPr>
            <w:tcW w:w="2160" w:type="dxa"/>
            <w:shd w:val="clear" w:color="auto" w:fill="FFFFFF" w:themeFill="background1"/>
          </w:tcPr>
          <w:p w14:paraId="67BEB085" w14:textId="7430C396" w:rsidR="00CA61DD" w:rsidRPr="00C432F8" w:rsidRDefault="0015301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153018">
              <w:rPr>
                <w:rFonts w:ascii="Aptos Display" w:hAnsi="Aptos Display" w:cstheme="majorHAnsi"/>
                <w:sz w:val="22"/>
                <w:szCs w:val="22"/>
              </w:rPr>
              <w:t>Watson &amp; Schmit (2020); current scholarly/professional resources</w:t>
            </w:r>
          </w:p>
        </w:tc>
        <w:tc>
          <w:tcPr>
            <w:tcW w:w="2155" w:type="dxa"/>
            <w:shd w:val="clear" w:color="auto" w:fill="FFFFFF" w:themeFill="background1"/>
          </w:tcPr>
          <w:p w14:paraId="1986C7BE" w14:textId="6D77A9C3" w:rsidR="00CA61DD" w:rsidRPr="00C432F8" w:rsidRDefault="00442AE6" w:rsidP="005B6C93">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i/>
                <w:iCs/>
                <w:sz w:val="22"/>
                <w:szCs w:val="22"/>
              </w:rPr>
            </w:pPr>
            <w:r w:rsidRPr="00442AE6">
              <w:rPr>
                <w:rFonts w:ascii="Aptos Display" w:hAnsi="Aptos Display" w:cstheme="majorHAnsi"/>
                <w:i/>
                <w:iCs/>
                <w:sz w:val="22"/>
                <w:szCs w:val="22"/>
              </w:rPr>
              <w:t>Practice Challenge preparation</w:t>
            </w:r>
          </w:p>
        </w:tc>
      </w:tr>
      <w:tr w:rsidR="007B67A3" w:rsidRPr="00E45CCD" w14:paraId="4E80BB41" w14:textId="77777777" w:rsidTr="005B6C93">
        <w:trPr>
          <w:trHeight w:val="635"/>
        </w:trPr>
        <w:tc>
          <w:tcPr>
            <w:tcW w:w="1075" w:type="dxa"/>
            <w:shd w:val="clear" w:color="auto" w:fill="F2F2F2" w:themeFill="background1" w:themeFillShade="F2"/>
          </w:tcPr>
          <w:p w14:paraId="3FA8AF73" w14:textId="77777777" w:rsidR="007B67A3" w:rsidRPr="00C432F8" w:rsidRDefault="007B67A3"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 xml:space="preserve">Week 16 </w:t>
            </w:r>
          </w:p>
          <w:p w14:paraId="7A6C2811" w14:textId="69383FA5" w:rsidR="00C432F8" w:rsidRPr="00C432F8" w:rsidRDefault="00C432F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C432F8">
              <w:rPr>
                <w:rFonts w:ascii="Aptos Display" w:hAnsi="Aptos Display" w:cstheme="majorHAnsi"/>
                <w:sz w:val="22"/>
                <w:szCs w:val="22"/>
              </w:rPr>
              <w:t>12/8</w:t>
            </w:r>
          </w:p>
        </w:tc>
        <w:tc>
          <w:tcPr>
            <w:tcW w:w="2790" w:type="dxa"/>
            <w:shd w:val="clear" w:color="auto" w:fill="F2F2F2" w:themeFill="background1" w:themeFillShade="F2"/>
          </w:tcPr>
          <w:p w14:paraId="224A1BB9" w14:textId="6F1E5FEC" w:rsidR="007B67A3" w:rsidRPr="00C432F8" w:rsidRDefault="00153018"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153018">
              <w:rPr>
                <w:rFonts w:ascii="Aptos Display" w:hAnsi="Aptos Display" w:cstheme="majorHAnsi"/>
                <w:b/>
                <w:bCs/>
                <w:sz w:val="22"/>
                <w:szCs w:val="22"/>
              </w:rPr>
              <w:t>Concept:</w:t>
            </w:r>
            <w:r w:rsidRPr="00153018">
              <w:rPr>
                <w:rFonts w:ascii="Aptos Display" w:hAnsi="Aptos Display" w:cstheme="majorHAnsi"/>
                <w:sz w:val="22"/>
                <w:szCs w:val="22"/>
              </w:rPr>
              <w:t xml:space="preserve"> Are You Ready to Open the Doors? </w:t>
            </w:r>
            <w:r w:rsidRPr="00153018">
              <w:rPr>
                <w:rFonts w:ascii="Aptos Display" w:hAnsi="Aptos Display" w:cstheme="majorHAnsi"/>
                <w:b/>
                <w:bCs/>
                <w:sz w:val="22"/>
                <w:szCs w:val="22"/>
              </w:rPr>
              <w:t>Activity:</w:t>
            </w:r>
            <w:r w:rsidRPr="00153018">
              <w:rPr>
                <w:rFonts w:ascii="Aptos Display" w:hAnsi="Aptos Display" w:cstheme="majorHAnsi"/>
                <w:sz w:val="22"/>
                <w:szCs w:val="22"/>
              </w:rPr>
              <w:t xml:space="preserve"> </w:t>
            </w:r>
            <w:r w:rsidRPr="00153018">
              <w:rPr>
                <w:rFonts w:ascii="Aptos Display" w:hAnsi="Aptos Display" w:cstheme="majorHAnsi"/>
                <w:b/>
                <w:bCs/>
                <w:sz w:val="22"/>
                <w:szCs w:val="22"/>
              </w:rPr>
              <w:t>Open the Doors: CMHC Practice Challenge – Practice Readiness Review.</w:t>
            </w:r>
            <w:r w:rsidRPr="00153018">
              <w:rPr>
                <w:rFonts w:ascii="Aptos Display" w:hAnsi="Aptos Display" w:cstheme="majorHAnsi"/>
                <w:sz w:val="22"/>
                <w:szCs w:val="22"/>
              </w:rPr>
              <w:t xml:space="preserve"> Teams present their CMHC practice models. Every student enters the Counselor Hot Seat and responds to an unrehearsed professional challenge. Course integration and final consultation-team reflection.</w:t>
            </w:r>
          </w:p>
        </w:tc>
        <w:tc>
          <w:tcPr>
            <w:tcW w:w="1170" w:type="dxa"/>
            <w:shd w:val="clear" w:color="auto" w:fill="F2F2F2" w:themeFill="background1" w:themeFillShade="F2"/>
          </w:tcPr>
          <w:p w14:paraId="10165250" w14:textId="420DB9AF" w:rsidR="007B67A3" w:rsidRPr="00C432F8" w:rsidRDefault="00153018" w:rsidP="005B6C93">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0"/>
              <w:rPr>
                <w:rFonts w:ascii="Aptos Display" w:hAnsi="Aptos Display" w:cstheme="majorHAnsi"/>
                <w:sz w:val="22"/>
                <w:szCs w:val="22"/>
              </w:rPr>
            </w:pPr>
            <w:r w:rsidRPr="00153018">
              <w:rPr>
                <w:rFonts w:ascii="Aptos Display" w:hAnsi="Aptos Display" w:cstheme="majorHAnsi"/>
                <w:sz w:val="22"/>
                <w:szCs w:val="22"/>
              </w:rPr>
              <w:t>3.A.10; 5.C.2; 5.C.3; 5.C.7; 5.C.8; 5.C.9</w:t>
            </w:r>
          </w:p>
        </w:tc>
        <w:tc>
          <w:tcPr>
            <w:tcW w:w="2160" w:type="dxa"/>
            <w:shd w:val="clear" w:color="auto" w:fill="F2F2F2" w:themeFill="background1" w:themeFillShade="F2"/>
          </w:tcPr>
          <w:p w14:paraId="43609331" w14:textId="75B1724A" w:rsidR="007B67A3" w:rsidRPr="00C432F8" w:rsidRDefault="00153018" w:rsidP="005B6C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sz w:val="22"/>
                <w:szCs w:val="22"/>
              </w:rPr>
            </w:pPr>
            <w:r w:rsidRPr="00153018">
              <w:rPr>
                <w:rFonts w:ascii="Aptos Display" w:hAnsi="Aptos Display" w:cstheme="majorHAnsi"/>
                <w:sz w:val="22"/>
                <w:szCs w:val="22"/>
              </w:rPr>
              <w:t>Course readings and professional resources</w:t>
            </w:r>
          </w:p>
        </w:tc>
        <w:tc>
          <w:tcPr>
            <w:tcW w:w="2155" w:type="dxa"/>
            <w:shd w:val="clear" w:color="auto" w:fill="F2F2F2" w:themeFill="background1" w:themeFillShade="F2"/>
          </w:tcPr>
          <w:p w14:paraId="6AFB8741" w14:textId="5AD7EF8E" w:rsidR="007B67A3" w:rsidRPr="00442AE6" w:rsidRDefault="00442AE6" w:rsidP="005B6C93">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Display" w:hAnsi="Aptos Display" w:cstheme="majorHAnsi"/>
                <w:b/>
                <w:bCs/>
                <w:sz w:val="22"/>
                <w:szCs w:val="22"/>
              </w:rPr>
            </w:pPr>
            <w:r w:rsidRPr="00442AE6">
              <w:rPr>
                <w:b/>
                <w:bCs/>
              </w:rPr>
              <w:t xml:space="preserve">Assignment 4: Open the Doors – CMHC Practice Challenge DUE </w:t>
            </w:r>
            <w:r>
              <w:rPr>
                <w:b/>
                <w:bCs/>
              </w:rPr>
              <w:t>Thurs</w:t>
            </w:r>
            <w:r w:rsidRPr="00442AE6">
              <w:rPr>
                <w:b/>
                <w:bCs/>
              </w:rPr>
              <w:t>day, 12/1</w:t>
            </w:r>
            <w:r>
              <w:rPr>
                <w:b/>
                <w:bCs/>
              </w:rPr>
              <w:t>0</w:t>
            </w:r>
            <w:r w:rsidRPr="00442AE6">
              <w:rPr>
                <w:b/>
                <w:bCs/>
              </w:rPr>
              <w:t>, 11:59 PM CST in D2L</w:t>
            </w:r>
          </w:p>
        </w:tc>
      </w:tr>
    </w:tbl>
    <w:p w14:paraId="2EF67B93" w14:textId="1A41EB10" w:rsidR="00A25DF4" w:rsidRPr="006A49EE" w:rsidRDefault="009E7999" w:rsidP="006A49E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Display" w:hAnsi="Aptos Display" w:cstheme="majorHAnsi"/>
          <w:i/>
          <w:iCs/>
        </w:rPr>
      </w:pPr>
      <w:r w:rsidRPr="00E1357E">
        <w:rPr>
          <w:rFonts w:ascii="Aptos Display" w:hAnsi="Aptos Display" w:cstheme="majorHAnsi"/>
          <w:i/>
          <w:iCs/>
        </w:rPr>
        <w:t>**Syllabus subject to change by instruct</w:t>
      </w:r>
      <w:r w:rsidR="00E1357E" w:rsidRPr="00E1357E">
        <w:rPr>
          <w:rFonts w:ascii="Aptos Display" w:hAnsi="Aptos Display" w:cstheme="majorHAnsi"/>
          <w:i/>
          <w:iCs/>
        </w:rPr>
        <w:t>or at any time with reasonable cause.</w:t>
      </w:r>
    </w:p>
    <w:p w14:paraId="1B6646A4" w14:textId="77777777" w:rsidR="0063110C" w:rsidRDefault="0063110C" w:rsidP="005B3AAB">
      <w:pPr>
        <w:spacing w:line="276" w:lineRule="auto"/>
        <w:rPr>
          <w:rFonts w:ascii="Aptos Display" w:hAnsi="Aptos Display" w:cstheme="majorHAnsi"/>
        </w:rPr>
      </w:pPr>
    </w:p>
    <w:p w14:paraId="313ECD65"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16673390"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650D0811"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2873AF8A"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28DF7D42"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2759A9FC"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2CF4AD47"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70166D48"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5D345927"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71E78B56"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5E553BBF"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25BBD20B"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0BC1EB77"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38C275D5"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08D4247B"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7D4AB7CC"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017D7D56"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531DAC4D"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11832EE8"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757115D5"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7ECFADD8"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2B9A479D"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74B1644A"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37FCE0AD"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7CA1CCBE"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20C50638"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41A689B0"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012005F6"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166C63C7"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4709DD8C"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6F525C5E"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p>
    <w:p w14:paraId="4DD06700" w14:textId="608527BD" w:rsidR="004F7CA6" w:rsidRPr="00ED18F6" w:rsidRDefault="002E5F88"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rPr>
      </w:pPr>
      <w:r w:rsidRPr="00ED18F6">
        <w:rPr>
          <w:rFonts w:ascii="Aptos Display" w:hAnsi="Aptos Display" w:cstheme="majorHAnsi"/>
          <w:b/>
          <w:bCs/>
        </w:rPr>
        <w:t>APPENDI</w:t>
      </w:r>
      <w:r w:rsidR="00FA528A" w:rsidRPr="00ED18F6">
        <w:rPr>
          <w:rFonts w:ascii="Aptos Display" w:hAnsi="Aptos Display" w:cstheme="majorHAnsi"/>
          <w:b/>
          <w:bCs/>
        </w:rPr>
        <w:t>CES</w:t>
      </w:r>
      <w:r w:rsidR="008A47A2" w:rsidRPr="00ED18F6">
        <w:rPr>
          <w:rFonts w:ascii="Aptos Display" w:hAnsi="Aptos Display" w:cstheme="majorHAnsi"/>
          <w:b/>
          <w:bCs/>
        </w:rPr>
        <w:t xml:space="preserve"> </w:t>
      </w:r>
    </w:p>
    <w:p w14:paraId="2ACB505B" w14:textId="3F09F74C" w:rsidR="008A47A2" w:rsidRDefault="008A47A2"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5075A357"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70DF5712"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2E5B3528"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00D2E4F1"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2EE10D68"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54001BCA"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0CDC7834"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60ED5196"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77ECA472"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24C932E4"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2C59AE77"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57ED1050"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2160984A"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6B25CE6C"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04B5D407"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16E4D935"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55A4BAF6"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7E74EDBE"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0FDDF884"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242FE449" w14:textId="77777777" w:rsidR="00442AE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p w14:paraId="0C928754" w14:textId="77777777" w:rsidR="00442AE6" w:rsidRPr="00442AE6" w:rsidRDefault="00442AE6" w:rsidP="00442AE6">
      <w:pPr>
        <w:spacing w:before="100" w:beforeAutospacing="1" w:after="100" w:afterAutospacing="1"/>
        <w:jc w:val="center"/>
        <w:outlineLvl w:val="1"/>
        <w:rPr>
          <w:rFonts w:ascii="Times New Roman" w:eastAsia="Times New Roman" w:hAnsi="Times New Roman"/>
          <w:b/>
          <w:bCs/>
          <w:sz w:val="36"/>
          <w:szCs w:val="36"/>
        </w:rPr>
      </w:pPr>
      <w:r w:rsidRPr="00442AE6">
        <w:rPr>
          <w:rFonts w:ascii="Times New Roman" w:eastAsia="Times New Roman" w:hAnsi="Times New Roman"/>
          <w:b/>
          <w:bCs/>
          <w:sz w:val="36"/>
          <w:szCs w:val="36"/>
        </w:rPr>
        <w:lastRenderedPageBreak/>
        <w:t>Appendix A: Clinical Consultation Team Agreement</w:t>
      </w:r>
    </w:p>
    <w:p w14:paraId="6C5E5630"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Purpose:</w:t>
      </w:r>
      <w:r w:rsidRPr="00442AE6">
        <w:rPr>
          <w:rFonts w:ascii="Times New Roman" w:eastAsia="Times New Roman" w:hAnsi="Times New Roman"/>
        </w:rPr>
        <w:t xml:space="preserve"> Clinical Consultation Teams are designed to provide students with a consistent professional consultation network throughout the semester. Teams will consist of approximately four students and remain together for the duration of the course. Each team will establish expectations for professional communication, consultation, accountability, and respectful disagreement.</w:t>
      </w:r>
    </w:p>
    <w:p w14:paraId="7A1D63DF" w14:textId="77777777" w:rsidR="00442AE6" w:rsidRPr="00442AE6" w:rsidRDefault="00442AE6" w:rsidP="00442AE6">
      <w:pPr>
        <w:spacing w:before="100" w:beforeAutospacing="1" w:after="100" w:afterAutospacing="1"/>
        <w:jc w:val="center"/>
        <w:rPr>
          <w:rFonts w:ascii="Times New Roman" w:eastAsia="Times New Roman" w:hAnsi="Times New Roman"/>
        </w:rPr>
      </w:pPr>
      <w:r w:rsidRPr="00442AE6">
        <w:rPr>
          <w:rFonts w:ascii="Times New Roman" w:eastAsia="Times New Roman" w:hAnsi="Times New Roman"/>
          <w:b/>
          <w:bCs/>
        </w:rPr>
        <w:t>Our Consultation Team Agreement</w:t>
      </w:r>
    </w:p>
    <w:p w14:paraId="548D6CB4"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Team Members:</w:t>
      </w:r>
    </w:p>
    <w:p w14:paraId="5090179F" w14:textId="77777777" w:rsidR="00442AE6" w:rsidRDefault="00011A91" w:rsidP="00442AE6">
      <w:pPr>
        <w:numPr>
          <w:ilvl w:val="0"/>
          <w:numId w:val="33"/>
        </w:numPr>
        <w:rPr>
          <w:rFonts w:ascii="Times New Roman" w:eastAsia="Times New Roman" w:hAnsi="Times New Roman"/>
        </w:rPr>
      </w:pPr>
      <w:r>
        <w:rPr>
          <w:rFonts w:ascii="Times New Roman" w:eastAsia="Times New Roman" w:hAnsi="Times New Roman"/>
        </w:rPr>
        <w:pict w14:anchorId="629943FF">
          <v:rect id="_x0000_i1025" style="width:0;height:1.5pt" o:hralign="center" o:hrstd="t" o:hr="t" fillcolor="#a0a0a0" stroked="f"/>
        </w:pict>
      </w:r>
    </w:p>
    <w:p w14:paraId="07CF0036" w14:textId="77777777" w:rsidR="00442AE6" w:rsidRPr="00442AE6" w:rsidRDefault="00442AE6" w:rsidP="00442AE6">
      <w:pPr>
        <w:ind w:left="720"/>
        <w:rPr>
          <w:rFonts w:ascii="Times New Roman" w:eastAsia="Times New Roman" w:hAnsi="Times New Roman"/>
        </w:rPr>
      </w:pPr>
    </w:p>
    <w:p w14:paraId="42E70D9F" w14:textId="77777777" w:rsidR="00442AE6" w:rsidRDefault="00011A91" w:rsidP="00442AE6">
      <w:pPr>
        <w:numPr>
          <w:ilvl w:val="0"/>
          <w:numId w:val="33"/>
        </w:numPr>
        <w:rPr>
          <w:rFonts w:ascii="Times New Roman" w:eastAsia="Times New Roman" w:hAnsi="Times New Roman"/>
        </w:rPr>
      </w:pPr>
      <w:r>
        <w:rPr>
          <w:rFonts w:ascii="Times New Roman" w:eastAsia="Times New Roman" w:hAnsi="Times New Roman"/>
        </w:rPr>
        <w:pict w14:anchorId="2CD27B8F">
          <v:rect id="_x0000_i1026" style="width:0;height:1.5pt" o:hralign="center" o:hrstd="t" o:hr="t" fillcolor="#a0a0a0" stroked="f"/>
        </w:pict>
      </w:r>
    </w:p>
    <w:p w14:paraId="7A39210E" w14:textId="77777777" w:rsidR="00442AE6" w:rsidRPr="00442AE6" w:rsidRDefault="00442AE6" w:rsidP="00442AE6">
      <w:pPr>
        <w:rPr>
          <w:rFonts w:ascii="Times New Roman" w:eastAsia="Times New Roman" w:hAnsi="Times New Roman"/>
        </w:rPr>
      </w:pPr>
    </w:p>
    <w:p w14:paraId="350264F4" w14:textId="77777777" w:rsidR="00442AE6" w:rsidRDefault="00011A91" w:rsidP="00442AE6">
      <w:pPr>
        <w:numPr>
          <w:ilvl w:val="0"/>
          <w:numId w:val="33"/>
        </w:numPr>
        <w:rPr>
          <w:rFonts w:ascii="Times New Roman" w:eastAsia="Times New Roman" w:hAnsi="Times New Roman"/>
        </w:rPr>
      </w:pPr>
      <w:r>
        <w:rPr>
          <w:rFonts w:ascii="Times New Roman" w:eastAsia="Times New Roman" w:hAnsi="Times New Roman"/>
        </w:rPr>
        <w:pict w14:anchorId="21DAE256">
          <v:rect id="_x0000_i1027" style="width:0;height:1.5pt" o:hralign="center" o:hrstd="t" o:hr="t" fillcolor="#a0a0a0" stroked="f"/>
        </w:pict>
      </w:r>
    </w:p>
    <w:p w14:paraId="4AB39095" w14:textId="77777777" w:rsidR="00442AE6" w:rsidRPr="00442AE6" w:rsidRDefault="00442AE6" w:rsidP="00442AE6">
      <w:pPr>
        <w:rPr>
          <w:rFonts w:ascii="Times New Roman" w:eastAsia="Times New Roman" w:hAnsi="Times New Roman"/>
        </w:rPr>
      </w:pPr>
    </w:p>
    <w:p w14:paraId="37E7B677" w14:textId="77777777" w:rsidR="00442AE6" w:rsidRPr="00442AE6" w:rsidRDefault="00011A91" w:rsidP="00442AE6">
      <w:pPr>
        <w:numPr>
          <w:ilvl w:val="0"/>
          <w:numId w:val="33"/>
        </w:numPr>
        <w:rPr>
          <w:rFonts w:ascii="Times New Roman" w:eastAsia="Times New Roman" w:hAnsi="Times New Roman"/>
        </w:rPr>
      </w:pPr>
      <w:r>
        <w:rPr>
          <w:rFonts w:ascii="Times New Roman" w:eastAsia="Times New Roman" w:hAnsi="Times New Roman"/>
        </w:rPr>
        <w:pict w14:anchorId="6529B85C">
          <v:rect id="_x0000_i1028" style="width:0;height:1.5pt" o:hralign="center" o:hrstd="t" o:hr="t" fillcolor="#a0a0a0" stroked="f"/>
        </w:pict>
      </w:r>
    </w:p>
    <w:p w14:paraId="4F4FB431"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We agree to:</w:t>
      </w:r>
      <w:r w:rsidRPr="00442AE6">
        <w:rPr>
          <w:rFonts w:ascii="Times New Roman" w:eastAsia="Times New Roman" w:hAnsi="Times New Roman"/>
        </w:rPr>
        <w:br/>
        <w:t>• Arrive prepared to participate in consultation activities.</w:t>
      </w:r>
      <w:r w:rsidRPr="00442AE6">
        <w:rPr>
          <w:rFonts w:ascii="Times New Roman" w:eastAsia="Times New Roman" w:hAnsi="Times New Roman"/>
        </w:rPr>
        <w:br/>
        <w:t>• Maintain appropriate privacy regarding simulated cases and peer discussions.</w:t>
      </w:r>
      <w:r w:rsidRPr="00442AE6">
        <w:rPr>
          <w:rFonts w:ascii="Times New Roman" w:eastAsia="Times New Roman" w:hAnsi="Times New Roman"/>
        </w:rPr>
        <w:br/>
        <w:t>• Provide respectful, constructive, and professionally appropriate feedback.</w:t>
      </w:r>
      <w:r w:rsidRPr="00442AE6">
        <w:rPr>
          <w:rFonts w:ascii="Times New Roman" w:eastAsia="Times New Roman" w:hAnsi="Times New Roman"/>
        </w:rPr>
        <w:br/>
        <w:t>• Ask questions before making assumptions.</w:t>
      </w:r>
      <w:r w:rsidRPr="00442AE6">
        <w:rPr>
          <w:rFonts w:ascii="Times New Roman" w:eastAsia="Times New Roman" w:hAnsi="Times New Roman"/>
        </w:rPr>
        <w:br/>
        <w:t>• Challenge ideas and clinical reasoning without attacking the individual.</w:t>
      </w:r>
      <w:r w:rsidRPr="00442AE6">
        <w:rPr>
          <w:rFonts w:ascii="Times New Roman" w:eastAsia="Times New Roman" w:hAnsi="Times New Roman"/>
        </w:rPr>
        <w:br/>
        <w:t>• Make space for every member to participate as the counselor.</w:t>
      </w:r>
      <w:r w:rsidRPr="00442AE6">
        <w:rPr>
          <w:rFonts w:ascii="Times New Roman" w:eastAsia="Times New Roman" w:hAnsi="Times New Roman"/>
        </w:rPr>
        <w:br/>
        <w:t>• Use ethical standards, laws, professional resources, and clinical evidence to support recommendations.</w:t>
      </w:r>
      <w:r w:rsidRPr="00442AE6">
        <w:rPr>
          <w:rFonts w:ascii="Times New Roman" w:eastAsia="Times New Roman" w:hAnsi="Times New Roman"/>
        </w:rPr>
        <w:br/>
        <w:t>• Recognize that disagreement is an expected and valuable part of professional consultation.</w:t>
      </w:r>
      <w:r w:rsidRPr="00442AE6">
        <w:rPr>
          <w:rFonts w:ascii="Times New Roman" w:eastAsia="Times New Roman" w:hAnsi="Times New Roman"/>
        </w:rPr>
        <w:br/>
        <w:t>• Avoid allowing one person to become the team’s default decision-maker.</w:t>
      </w:r>
      <w:r w:rsidRPr="00442AE6">
        <w:rPr>
          <w:rFonts w:ascii="Times New Roman" w:eastAsia="Times New Roman" w:hAnsi="Times New Roman"/>
        </w:rPr>
        <w:br/>
        <w:t>• Take individual responsibility for our final clinical and professional decisions.</w:t>
      </w:r>
    </w:p>
    <w:p w14:paraId="3FC0A826"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When We Disagree:</w:t>
      </w:r>
      <w:r w:rsidRPr="00442AE6">
        <w:rPr>
          <w:rFonts w:ascii="Times New Roman" w:eastAsia="Times New Roman" w:hAnsi="Times New Roman"/>
        </w:rPr>
        <w:t xml:space="preserve"> Our team will: (1) clarify the specific point of disagreement; (2) identify the ethical, legal, clinical, cultural, or systemic considerations involved; (3) consult appropriate professional resources; (4) consider multiple reasonable courses of action; and (5) allow the counselor responsible for the decision to determine and defend their final response.</w:t>
      </w:r>
    </w:p>
    <w:p w14:paraId="5CFF864E" w14:textId="77777777" w:rsid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Team Member Signatures:</w:t>
      </w:r>
      <w:r w:rsidRPr="00442AE6">
        <w:rPr>
          <w:rFonts w:ascii="Times New Roman" w:eastAsia="Times New Roman" w:hAnsi="Times New Roman"/>
        </w:rPr>
        <w:t xml:space="preserve"> __________________________________________</w:t>
      </w:r>
      <w:r w:rsidRPr="00442AE6">
        <w:rPr>
          <w:rFonts w:ascii="Times New Roman" w:eastAsia="Times New Roman" w:hAnsi="Times New Roman"/>
        </w:rPr>
        <w:br/>
      </w:r>
      <w:r w:rsidRPr="00442AE6">
        <w:rPr>
          <w:rFonts w:ascii="Times New Roman" w:eastAsia="Times New Roman" w:hAnsi="Times New Roman"/>
          <w:b/>
          <w:bCs/>
        </w:rPr>
        <w:t>Date:</w:t>
      </w:r>
      <w:r w:rsidRPr="00442AE6">
        <w:rPr>
          <w:rFonts w:ascii="Times New Roman" w:eastAsia="Times New Roman" w:hAnsi="Times New Roman"/>
        </w:rPr>
        <w:t xml:space="preserve"> __________________</w:t>
      </w:r>
    </w:p>
    <w:p w14:paraId="49200A47" w14:textId="77777777" w:rsidR="00442AE6" w:rsidRDefault="00442AE6" w:rsidP="00442AE6">
      <w:pPr>
        <w:spacing w:before="100" w:beforeAutospacing="1" w:after="100" w:afterAutospacing="1"/>
        <w:rPr>
          <w:rFonts w:ascii="Times New Roman" w:eastAsia="Times New Roman" w:hAnsi="Times New Roman"/>
        </w:rPr>
      </w:pPr>
    </w:p>
    <w:p w14:paraId="6941729D" w14:textId="77777777" w:rsidR="00442AE6" w:rsidRPr="00442AE6" w:rsidRDefault="00442AE6" w:rsidP="00442AE6">
      <w:pPr>
        <w:spacing w:before="100" w:beforeAutospacing="1" w:after="100" w:afterAutospacing="1"/>
        <w:jc w:val="center"/>
        <w:outlineLvl w:val="1"/>
        <w:rPr>
          <w:rFonts w:ascii="Times New Roman" w:eastAsia="Times New Roman" w:hAnsi="Times New Roman"/>
          <w:b/>
          <w:bCs/>
          <w:sz w:val="36"/>
          <w:szCs w:val="36"/>
        </w:rPr>
      </w:pPr>
      <w:r w:rsidRPr="00442AE6">
        <w:rPr>
          <w:rFonts w:ascii="Times New Roman" w:eastAsia="Times New Roman" w:hAnsi="Times New Roman"/>
          <w:b/>
          <w:bCs/>
          <w:sz w:val="36"/>
          <w:szCs w:val="36"/>
        </w:rPr>
        <w:lastRenderedPageBreak/>
        <w:t>Appendix B: Clinical Consultation Check-In Form</w:t>
      </w:r>
    </w:p>
    <w:p w14:paraId="0ED6F044"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rPr>
        <w:t>Students may use this form throughout the semester when presenting a case or professional dilemma to their Clinical Consultation Team.</w:t>
      </w:r>
    </w:p>
    <w:p w14:paraId="66CC2483"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Before Consultation</w:t>
      </w:r>
    </w:p>
    <w:p w14:paraId="40A19E31"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What is happening?</w:t>
      </w:r>
    </w:p>
    <w:p w14:paraId="133E8729" w14:textId="77777777" w:rsidR="00442AE6" w:rsidRPr="00442AE6" w:rsidRDefault="00011A91" w:rsidP="00442AE6">
      <w:pPr>
        <w:rPr>
          <w:rFonts w:ascii="Times New Roman" w:eastAsia="Times New Roman" w:hAnsi="Times New Roman"/>
        </w:rPr>
      </w:pPr>
      <w:r>
        <w:rPr>
          <w:rFonts w:ascii="Times New Roman" w:eastAsia="Times New Roman" w:hAnsi="Times New Roman"/>
        </w:rPr>
        <w:pict w14:anchorId="739BE8A7">
          <v:rect id="_x0000_i1029" style="width:0;height:1.5pt" o:hralign="center" o:hrstd="t" o:hr="t" fillcolor="#a0a0a0" stroked="f"/>
        </w:pict>
      </w:r>
    </w:p>
    <w:p w14:paraId="60D3DCB3"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What decision am I trying to make?</w:t>
      </w:r>
    </w:p>
    <w:p w14:paraId="3AC6B0B2" w14:textId="77777777" w:rsidR="00442AE6" w:rsidRPr="00442AE6" w:rsidRDefault="00011A91" w:rsidP="00442AE6">
      <w:pPr>
        <w:rPr>
          <w:rFonts w:ascii="Times New Roman" w:eastAsia="Times New Roman" w:hAnsi="Times New Roman"/>
        </w:rPr>
      </w:pPr>
      <w:r>
        <w:rPr>
          <w:rFonts w:ascii="Times New Roman" w:eastAsia="Times New Roman" w:hAnsi="Times New Roman"/>
        </w:rPr>
        <w:pict w14:anchorId="3F3942CF">
          <v:rect id="_x0000_i1030" style="width:0;height:1.5pt" o:hralign="center" o:hrstd="t" o:hr="t" fillcolor="#a0a0a0" stroked="f"/>
        </w:pict>
      </w:r>
    </w:p>
    <w:p w14:paraId="73756531"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What do I already know?</w:t>
      </w:r>
    </w:p>
    <w:p w14:paraId="79B80268" w14:textId="77777777" w:rsidR="00442AE6" w:rsidRPr="00442AE6" w:rsidRDefault="00011A91" w:rsidP="00442AE6">
      <w:pPr>
        <w:rPr>
          <w:rFonts w:ascii="Times New Roman" w:eastAsia="Times New Roman" w:hAnsi="Times New Roman"/>
        </w:rPr>
      </w:pPr>
      <w:r>
        <w:rPr>
          <w:rFonts w:ascii="Times New Roman" w:eastAsia="Times New Roman" w:hAnsi="Times New Roman"/>
        </w:rPr>
        <w:pict w14:anchorId="12C4C7A8">
          <v:rect id="_x0000_i1031" style="width:0;height:1.5pt" o:hralign="center" o:hrstd="t" o:hr="t" fillcolor="#a0a0a0" stroked="f"/>
        </w:pict>
      </w:r>
    </w:p>
    <w:p w14:paraId="2341487E"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What information am I missing?</w:t>
      </w:r>
    </w:p>
    <w:p w14:paraId="1A86D53B" w14:textId="77777777" w:rsidR="00442AE6" w:rsidRPr="00442AE6" w:rsidRDefault="00011A91" w:rsidP="00442AE6">
      <w:pPr>
        <w:rPr>
          <w:rFonts w:ascii="Times New Roman" w:eastAsia="Times New Roman" w:hAnsi="Times New Roman"/>
        </w:rPr>
      </w:pPr>
      <w:r>
        <w:rPr>
          <w:rFonts w:ascii="Times New Roman" w:eastAsia="Times New Roman" w:hAnsi="Times New Roman"/>
        </w:rPr>
        <w:pict w14:anchorId="222C444F">
          <v:rect id="_x0000_i1032" style="width:0;height:1.5pt" o:hralign="center" o:hrstd="t" o:hr="t" fillcolor="#a0a0a0" stroked="f"/>
        </w:pict>
      </w:r>
    </w:p>
    <w:p w14:paraId="41AEE88A"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What are my primary concerns?</w:t>
      </w:r>
      <w:r w:rsidRPr="00442AE6">
        <w:rPr>
          <w:rFonts w:ascii="Times New Roman" w:eastAsia="Times New Roman" w:hAnsi="Times New Roman"/>
        </w:rPr>
        <w:br/>
      </w:r>
      <w:r w:rsidRPr="00442AE6">
        <w:rPr>
          <w:rFonts w:ascii="Segoe UI Symbol" w:eastAsia="Times New Roman" w:hAnsi="Segoe UI Symbol" w:cs="Segoe UI Symbol"/>
        </w:rPr>
        <w:t>☐</w:t>
      </w:r>
      <w:r w:rsidRPr="00442AE6">
        <w:rPr>
          <w:rFonts w:ascii="Times New Roman" w:eastAsia="Times New Roman" w:hAnsi="Times New Roman"/>
        </w:rPr>
        <w:t xml:space="preserve"> Clinical</w:t>
      </w:r>
      <w:r w:rsidRPr="00442AE6">
        <w:rPr>
          <w:rFonts w:ascii="Times New Roman" w:eastAsia="Times New Roman" w:hAnsi="Times New Roman"/>
        </w:rPr>
        <w:br/>
      </w:r>
      <w:r w:rsidRPr="00442AE6">
        <w:rPr>
          <w:rFonts w:ascii="Segoe UI Symbol" w:eastAsia="Times New Roman" w:hAnsi="Segoe UI Symbol" w:cs="Segoe UI Symbol"/>
        </w:rPr>
        <w:t>☐</w:t>
      </w:r>
      <w:r w:rsidRPr="00442AE6">
        <w:rPr>
          <w:rFonts w:ascii="Times New Roman" w:eastAsia="Times New Roman" w:hAnsi="Times New Roman"/>
        </w:rPr>
        <w:t xml:space="preserve"> Ethical</w:t>
      </w:r>
      <w:r w:rsidRPr="00442AE6">
        <w:rPr>
          <w:rFonts w:ascii="Times New Roman" w:eastAsia="Times New Roman" w:hAnsi="Times New Roman"/>
        </w:rPr>
        <w:br/>
      </w:r>
      <w:r w:rsidRPr="00442AE6">
        <w:rPr>
          <w:rFonts w:ascii="Segoe UI Symbol" w:eastAsia="Times New Roman" w:hAnsi="Segoe UI Symbol" w:cs="Segoe UI Symbol"/>
        </w:rPr>
        <w:t>☐</w:t>
      </w:r>
      <w:r w:rsidRPr="00442AE6">
        <w:rPr>
          <w:rFonts w:ascii="Times New Roman" w:eastAsia="Times New Roman" w:hAnsi="Times New Roman"/>
        </w:rPr>
        <w:t xml:space="preserve"> Legal/regulatory</w:t>
      </w:r>
      <w:r w:rsidRPr="00442AE6">
        <w:rPr>
          <w:rFonts w:ascii="Times New Roman" w:eastAsia="Times New Roman" w:hAnsi="Times New Roman"/>
        </w:rPr>
        <w:br/>
      </w:r>
      <w:r w:rsidRPr="00442AE6">
        <w:rPr>
          <w:rFonts w:ascii="Segoe UI Symbol" w:eastAsia="Times New Roman" w:hAnsi="Segoe UI Symbol" w:cs="Segoe UI Symbol"/>
        </w:rPr>
        <w:t>☐</w:t>
      </w:r>
      <w:r w:rsidRPr="00442AE6">
        <w:rPr>
          <w:rFonts w:ascii="Times New Roman" w:eastAsia="Times New Roman" w:hAnsi="Times New Roman"/>
        </w:rPr>
        <w:t xml:space="preserve"> Cultural/contextual</w:t>
      </w:r>
      <w:r w:rsidRPr="00442AE6">
        <w:rPr>
          <w:rFonts w:ascii="Times New Roman" w:eastAsia="Times New Roman" w:hAnsi="Times New Roman"/>
        </w:rPr>
        <w:br/>
      </w:r>
      <w:r w:rsidRPr="00442AE6">
        <w:rPr>
          <w:rFonts w:ascii="Segoe UI Symbol" w:eastAsia="Times New Roman" w:hAnsi="Segoe UI Symbol" w:cs="Segoe UI Symbol"/>
        </w:rPr>
        <w:t>☐</w:t>
      </w:r>
      <w:r w:rsidRPr="00442AE6">
        <w:rPr>
          <w:rFonts w:ascii="Times New Roman" w:eastAsia="Times New Roman" w:hAnsi="Times New Roman"/>
        </w:rPr>
        <w:t xml:space="preserve"> Client safety/welfare</w:t>
      </w:r>
      <w:r w:rsidRPr="00442AE6">
        <w:rPr>
          <w:rFonts w:ascii="Times New Roman" w:eastAsia="Times New Roman" w:hAnsi="Times New Roman"/>
        </w:rPr>
        <w:br/>
      </w:r>
      <w:r w:rsidRPr="00442AE6">
        <w:rPr>
          <w:rFonts w:ascii="Segoe UI Symbol" w:eastAsia="Times New Roman" w:hAnsi="Segoe UI Symbol" w:cs="Segoe UI Symbol"/>
        </w:rPr>
        <w:t>☐</w:t>
      </w:r>
      <w:r w:rsidRPr="00442AE6">
        <w:rPr>
          <w:rFonts w:ascii="Times New Roman" w:eastAsia="Times New Roman" w:hAnsi="Times New Roman"/>
        </w:rPr>
        <w:t xml:space="preserve"> Scope/competence</w:t>
      </w:r>
      <w:r w:rsidRPr="00442AE6">
        <w:rPr>
          <w:rFonts w:ascii="Times New Roman" w:eastAsia="Times New Roman" w:hAnsi="Times New Roman"/>
        </w:rPr>
        <w:br/>
      </w:r>
      <w:r w:rsidRPr="00442AE6">
        <w:rPr>
          <w:rFonts w:ascii="Segoe UI Symbol" w:eastAsia="Times New Roman" w:hAnsi="Segoe UI Symbol" w:cs="Segoe UI Symbol"/>
        </w:rPr>
        <w:t>☐</w:t>
      </w:r>
      <w:r w:rsidRPr="00442AE6">
        <w:rPr>
          <w:rFonts w:ascii="Times New Roman" w:eastAsia="Times New Roman" w:hAnsi="Times New Roman"/>
        </w:rPr>
        <w:t xml:space="preserve"> Systems/continuity of care</w:t>
      </w:r>
      <w:r w:rsidRPr="00442AE6">
        <w:rPr>
          <w:rFonts w:ascii="Times New Roman" w:eastAsia="Times New Roman" w:hAnsi="Times New Roman"/>
        </w:rPr>
        <w:br/>
      </w:r>
      <w:r w:rsidRPr="00442AE6">
        <w:rPr>
          <w:rFonts w:ascii="Segoe UI Symbol" w:eastAsia="Times New Roman" w:hAnsi="Segoe UI Symbol" w:cs="Segoe UI Symbol"/>
        </w:rPr>
        <w:t>☐</w:t>
      </w:r>
      <w:r w:rsidRPr="00442AE6">
        <w:rPr>
          <w:rFonts w:ascii="Times New Roman" w:eastAsia="Times New Roman" w:hAnsi="Times New Roman"/>
        </w:rPr>
        <w:t xml:space="preserve"> Other: ______________________</w:t>
      </w:r>
    </w:p>
    <w:p w14:paraId="6E1BC122"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Consultation</w:t>
      </w:r>
    </w:p>
    <w:p w14:paraId="39CD2EBC"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What questions did my consultation team raise?</w:t>
      </w:r>
    </w:p>
    <w:p w14:paraId="0F86C608" w14:textId="77777777" w:rsidR="00442AE6" w:rsidRPr="00442AE6" w:rsidRDefault="00011A91" w:rsidP="00442AE6">
      <w:pPr>
        <w:rPr>
          <w:rFonts w:ascii="Times New Roman" w:eastAsia="Times New Roman" w:hAnsi="Times New Roman"/>
        </w:rPr>
      </w:pPr>
      <w:r>
        <w:rPr>
          <w:rFonts w:ascii="Times New Roman" w:eastAsia="Times New Roman" w:hAnsi="Times New Roman"/>
        </w:rPr>
        <w:pict w14:anchorId="17456118">
          <v:rect id="_x0000_i1033" style="width:0;height:1.5pt" o:hralign="center" o:hrstd="t" o:hr="t" fillcolor="#a0a0a0" stroked="f"/>
        </w:pict>
      </w:r>
    </w:p>
    <w:p w14:paraId="4067CB51"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What alternative perspective had I not fully considered?</w:t>
      </w:r>
    </w:p>
    <w:p w14:paraId="68EFB4EB" w14:textId="77777777" w:rsidR="00442AE6" w:rsidRPr="00442AE6" w:rsidRDefault="00011A91" w:rsidP="00442AE6">
      <w:pPr>
        <w:rPr>
          <w:rFonts w:ascii="Times New Roman" w:eastAsia="Times New Roman" w:hAnsi="Times New Roman"/>
        </w:rPr>
      </w:pPr>
      <w:r>
        <w:rPr>
          <w:rFonts w:ascii="Times New Roman" w:eastAsia="Times New Roman" w:hAnsi="Times New Roman"/>
        </w:rPr>
        <w:pict w14:anchorId="5BAA99C1">
          <v:rect id="_x0000_i1034" style="width:0;height:1.5pt" o:hralign="center" o:hrstd="t" o:hr="t" fillcolor="#a0a0a0" stroked="f"/>
        </w:pict>
      </w:r>
    </w:p>
    <w:p w14:paraId="4EFC9B0C"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lastRenderedPageBreak/>
        <w:t>What professional resource, ethical standard, law/regulation, or clinical information should I consult?</w:t>
      </w:r>
    </w:p>
    <w:p w14:paraId="4BD508FB" w14:textId="77777777" w:rsidR="00442AE6" w:rsidRPr="00442AE6" w:rsidRDefault="00011A91" w:rsidP="00442AE6">
      <w:pPr>
        <w:rPr>
          <w:rFonts w:ascii="Times New Roman" w:eastAsia="Times New Roman" w:hAnsi="Times New Roman"/>
        </w:rPr>
      </w:pPr>
      <w:r>
        <w:rPr>
          <w:rFonts w:ascii="Times New Roman" w:eastAsia="Times New Roman" w:hAnsi="Times New Roman"/>
        </w:rPr>
        <w:pict w14:anchorId="3AD95841">
          <v:rect id="_x0000_i1035" style="width:0;height:1.5pt" o:hralign="center" o:hrstd="t" o:hr="t" fillcolor="#a0a0a0" stroked="f"/>
        </w:pict>
      </w:r>
    </w:p>
    <w:p w14:paraId="46C6550F"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After Consultation</w:t>
      </w:r>
    </w:p>
    <w:p w14:paraId="41B9EC0D"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My final professional decision is:</w:t>
      </w:r>
    </w:p>
    <w:p w14:paraId="14A19321" w14:textId="77777777" w:rsidR="00442AE6" w:rsidRPr="00442AE6" w:rsidRDefault="00011A91" w:rsidP="00442AE6">
      <w:pPr>
        <w:rPr>
          <w:rFonts w:ascii="Times New Roman" w:eastAsia="Times New Roman" w:hAnsi="Times New Roman"/>
        </w:rPr>
      </w:pPr>
      <w:r>
        <w:rPr>
          <w:rFonts w:ascii="Times New Roman" w:eastAsia="Times New Roman" w:hAnsi="Times New Roman"/>
        </w:rPr>
        <w:pict w14:anchorId="3F1B98F8">
          <v:rect id="_x0000_i1036" style="width:0;height:1.5pt" o:hralign="center" o:hrstd="t" o:hr="t" fillcolor="#a0a0a0" stroked="f"/>
        </w:pict>
      </w:r>
    </w:p>
    <w:p w14:paraId="15961BC1"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The primary rationale for my decision is:</w:t>
      </w:r>
    </w:p>
    <w:p w14:paraId="3AB36885" w14:textId="77777777" w:rsidR="00442AE6" w:rsidRPr="00442AE6" w:rsidRDefault="00011A91" w:rsidP="00442AE6">
      <w:pPr>
        <w:rPr>
          <w:rFonts w:ascii="Times New Roman" w:eastAsia="Times New Roman" w:hAnsi="Times New Roman"/>
        </w:rPr>
      </w:pPr>
      <w:r>
        <w:rPr>
          <w:rFonts w:ascii="Times New Roman" w:eastAsia="Times New Roman" w:hAnsi="Times New Roman"/>
        </w:rPr>
        <w:pict w14:anchorId="20C83664">
          <v:rect id="_x0000_i1037" style="width:0;height:1.5pt" o:hralign="center" o:hrstd="t" o:hr="t" fillcolor="#a0a0a0" stroked="f"/>
        </w:pict>
      </w:r>
    </w:p>
    <w:p w14:paraId="0FBD9302"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Did consultation change my decision?</w:t>
      </w:r>
      <w:r w:rsidRPr="00442AE6">
        <w:rPr>
          <w:rFonts w:ascii="Times New Roman" w:eastAsia="Times New Roman" w:hAnsi="Times New Roman"/>
        </w:rPr>
        <w:br/>
      </w:r>
      <w:r w:rsidRPr="00442AE6">
        <w:rPr>
          <w:rFonts w:ascii="Segoe UI Symbol" w:eastAsia="Times New Roman" w:hAnsi="Segoe UI Symbol" w:cs="Segoe UI Symbol"/>
        </w:rPr>
        <w:t>☐</w:t>
      </w:r>
      <w:r w:rsidRPr="00442AE6">
        <w:rPr>
          <w:rFonts w:ascii="Times New Roman" w:eastAsia="Times New Roman" w:hAnsi="Times New Roman"/>
        </w:rPr>
        <w:t xml:space="preserve"> Yes</w:t>
      </w:r>
      <w:r w:rsidRPr="00442AE6">
        <w:rPr>
          <w:rFonts w:ascii="Times New Roman" w:eastAsia="Times New Roman" w:hAnsi="Times New Roman"/>
        </w:rPr>
        <w:br/>
      </w:r>
      <w:r w:rsidRPr="00442AE6">
        <w:rPr>
          <w:rFonts w:ascii="Segoe UI Symbol" w:eastAsia="Times New Roman" w:hAnsi="Segoe UI Symbol" w:cs="Segoe UI Symbol"/>
        </w:rPr>
        <w:t>☐</w:t>
      </w:r>
      <w:r w:rsidRPr="00442AE6">
        <w:rPr>
          <w:rFonts w:ascii="Times New Roman" w:eastAsia="Times New Roman" w:hAnsi="Times New Roman"/>
        </w:rPr>
        <w:t xml:space="preserve"> No</w:t>
      </w:r>
      <w:r w:rsidRPr="00442AE6">
        <w:rPr>
          <w:rFonts w:ascii="Times New Roman" w:eastAsia="Times New Roman" w:hAnsi="Times New Roman"/>
        </w:rPr>
        <w:br/>
      </w:r>
      <w:r w:rsidRPr="00442AE6">
        <w:rPr>
          <w:rFonts w:ascii="Segoe UI Symbol" w:eastAsia="Times New Roman" w:hAnsi="Segoe UI Symbol" w:cs="Segoe UI Symbol"/>
        </w:rPr>
        <w:t>☐</w:t>
      </w:r>
      <w:r w:rsidRPr="00442AE6">
        <w:rPr>
          <w:rFonts w:ascii="Times New Roman" w:eastAsia="Times New Roman" w:hAnsi="Times New Roman"/>
        </w:rPr>
        <w:t xml:space="preserve"> It refined/strengthened my original decision.</w:t>
      </w:r>
    </w:p>
    <w:p w14:paraId="76BD5B49"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Why?</w:t>
      </w:r>
    </w:p>
    <w:p w14:paraId="5963FC20" w14:textId="77777777" w:rsidR="00442AE6" w:rsidRPr="00442AE6" w:rsidRDefault="00011A91" w:rsidP="00442AE6">
      <w:pPr>
        <w:rPr>
          <w:rFonts w:ascii="Times New Roman" w:eastAsia="Times New Roman" w:hAnsi="Times New Roman"/>
        </w:rPr>
      </w:pPr>
      <w:r>
        <w:rPr>
          <w:rFonts w:ascii="Times New Roman" w:eastAsia="Times New Roman" w:hAnsi="Times New Roman"/>
        </w:rPr>
        <w:pict w14:anchorId="3BDB5B11">
          <v:rect id="_x0000_i1038" style="width:0;height:1.5pt" o:hralign="center" o:hrstd="t" o:hr="t" fillcolor="#a0a0a0" stroked="f"/>
        </w:pict>
      </w:r>
    </w:p>
    <w:p w14:paraId="6BCC3429" w14:textId="77777777" w:rsidR="00442AE6" w:rsidRDefault="00442AE6" w:rsidP="00442AE6">
      <w:pPr>
        <w:spacing w:before="100" w:beforeAutospacing="1" w:after="100" w:afterAutospacing="1"/>
        <w:rPr>
          <w:rFonts w:ascii="Times New Roman" w:eastAsia="Times New Roman" w:hAnsi="Times New Roman"/>
          <w:b/>
          <w:bCs/>
        </w:rPr>
      </w:pPr>
      <w:r w:rsidRPr="00442AE6">
        <w:rPr>
          <w:rFonts w:ascii="Times New Roman" w:eastAsia="Times New Roman" w:hAnsi="Times New Roman"/>
          <w:b/>
          <w:bCs/>
        </w:rPr>
        <w:t>Consultation informs professional judgment; it does not replace individual professional responsibility.</w:t>
      </w:r>
    </w:p>
    <w:p w14:paraId="24DE86B5" w14:textId="77777777" w:rsidR="00442AE6" w:rsidRDefault="00442AE6" w:rsidP="00442AE6">
      <w:pPr>
        <w:spacing w:before="100" w:beforeAutospacing="1" w:after="100" w:afterAutospacing="1"/>
        <w:rPr>
          <w:rFonts w:ascii="Times New Roman" w:eastAsia="Times New Roman" w:hAnsi="Times New Roman"/>
          <w:b/>
          <w:bCs/>
        </w:rPr>
      </w:pPr>
    </w:p>
    <w:p w14:paraId="19141422" w14:textId="77777777" w:rsidR="00442AE6" w:rsidRDefault="00442AE6" w:rsidP="00442AE6">
      <w:pPr>
        <w:spacing w:before="100" w:beforeAutospacing="1" w:after="100" w:afterAutospacing="1"/>
        <w:rPr>
          <w:rFonts w:ascii="Times New Roman" w:eastAsia="Times New Roman" w:hAnsi="Times New Roman"/>
          <w:b/>
          <w:bCs/>
        </w:rPr>
      </w:pPr>
    </w:p>
    <w:p w14:paraId="04A065F1" w14:textId="77777777" w:rsidR="00442AE6" w:rsidRDefault="00442AE6" w:rsidP="00442AE6">
      <w:pPr>
        <w:spacing w:before="100" w:beforeAutospacing="1" w:after="100" w:afterAutospacing="1"/>
        <w:rPr>
          <w:rFonts w:ascii="Times New Roman" w:eastAsia="Times New Roman" w:hAnsi="Times New Roman"/>
          <w:b/>
          <w:bCs/>
        </w:rPr>
      </w:pPr>
    </w:p>
    <w:p w14:paraId="219540A0" w14:textId="77777777" w:rsidR="00442AE6" w:rsidRDefault="00442AE6" w:rsidP="00442AE6">
      <w:pPr>
        <w:spacing w:before="100" w:beforeAutospacing="1" w:after="100" w:afterAutospacing="1"/>
        <w:rPr>
          <w:rFonts w:ascii="Times New Roman" w:eastAsia="Times New Roman" w:hAnsi="Times New Roman"/>
          <w:b/>
          <w:bCs/>
        </w:rPr>
      </w:pPr>
    </w:p>
    <w:p w14:paraId="3768E08F" w14:textId="77777777" w:rsidR="00442AE6" w:rsidRDefault="00442AE6" w:rsidP="00442AE6">
      <w:pPr>
        <w:spacing w:before="100" w:beforeAutospacing="1" w:after="100" w:afterAutospacing="1"/>
        <w:rPr>
          <w:rFonts w:ascii="Times New Roman" w:eastAsia="Times New Roman" w:hAnsi="Times New Roman"/>
          <w:b/>
          <w:bCs/>
        </w:rPr>
      </w:pPr>
    </w:p>
    <w:p w14:paraId="19965C71" w14:textId="77777777" w:rsidR="00442AE6" w:rsidRDefault="00442AE6" w:rsidP="00442AE6">
      <w:pPr>
        <w:spacing w:before="100" w:beforeAutospacing="1" w:after="100" w:afterAutospacing="1"/>
        <w:rPr>
          <w:rFonts w:ascii="Times New Roman" w:eastAsia="Times New Roman" w:hAnsi="Times New Roman"/>
          <w:b/>
          <w:bCs/>
        </w:rPr>
      </w:pPr>
    </w:p>
    <w:p w14:paraId="175B692F" w14:textId="77777777" w:rsidR="00442AE6" w:rsidRDefault="00442AE6" w:rsidP="00442AE6">
      <w:pPr>
        <w:spacing w:before="100" w:beforeAutospacing="1" w:after="100" w:afterAutospacing="1"/>
        <w:rPr>
          <w:rFonts w:ascii="Times New Roman" w:eastAsia="Times New Roman" w:hAnsi="Times New Roman"/>
          <w:b/>
          <w:bCs/>
        </w:rPr>
      </w:pPr>
    </w:p>
    <w:p w14:paraId="0BDD521A" w14:textId="77777777" w:rsidR="00442AE6" w:rsidRDefault="00442AE6" w:rsidP="00442AE6">
      <w:pPr>
        <w:spacing w:before="100" w:beforeAutospacing="1" w:after="100" w:afterAutospacing="1"/>
        <w:rPr>
          <w:rFonts w:ascii="Times New Roman" w:eastAsia="Times New Roman" w:hAnsi="Times New Roman"/>
          <w:b/>
          <w:bCs/>
        </w:rPr>
      </w:pPr>
    </w:p>
    <w:p w14:paraId="39383F00" w14:textId="77777777" w:rsidR="00442AE6" w:rsidRPr="00442AE6" w:rsidRDefault="00442AE6" w:rsidP="00442AE6">
      <w:pPr>
        <w:spacing w:before="100" w:beforeAutospacing="1" w:after="100" w:afterAutospacing="1"/>
        <w:jc w:val="center"/>
        <w:outlineLvl w:val="1"/>
        <w:rPr>
          <w:rFonts w:ascii="Times New Roman" w:eastAsia="Times New Roman" w:hAnsi="Times New Roman"/>
          <w:b/>
          <w:bCs/>
          <w:sz w:val="36"/>
          <w:szCs w:val="36"/>
        </w:rPr>
      </w:pPr>
      <w:r w:rsidRPr="00442AE6">
        <w:rPr>
          <w:rFonts w:ascii="Times New Roman" w:eastAsia="Times New Roman" w:hAnsi="Times New Roman"/>
          <w:b/>
          <w:bCs/>
          <w:sz w:val="36"/>
          <w:szCs w:val="36"/>
        </w:rPr>
        <w:lastRenderedPageBreak/>
        <w:t>Appendix C: Ethics on Call – Ethical Decision-Making Guide</w:t>
      </w:r>
    </w:p>
    <w:p w14:paraId="3DD5AE61" w14:textId="24C9C59B"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rPr>
        <w:t xml:space="preserve">This guide supports </w:t>
      </w:r>
      <w:r w:rsidRPr="00442AE6">
        <w:rPr>
          <w:rFonts w:ascii="Times New Roman" w:eastAsia="Times New Roman" w:hAnsi="Times New Roman"/>
          <w:b/>
          <w:bCs/>
        </w:rPr>
        <w:t>Assignment 1: Ethics on Call</w:t>
      </w:r>
      <w:r>
        <w:rPr>
          <w:rFonts w:ascii="Times New Roman" w:eastAsia="Times New Roman" w:hAnsi="Times New Roman"/>
          <w:b/>
          <w:bCs/>
        </w:rPr>
        <w:t xml:space="preserve"> - </w:t>
      </w:r>
      <w:r w:rsidRPr="00442AE6">
        <w:rPr>
          <w:rFonts w:ascii="Times New Roman" w:eastAsia="Times New Roman" w:hAnsi="Times New Roman"/>
          <w:b/>
          <w:bCs/>
        </w:rPr>
        <w:t>The 4:45 Friday Case</w:t>
      </w:r>
      <w:r w:rsidRPr="00442AE6">
        <w:rPr>
          <w:rFonts w:ascii="Times New Roman" w:eastAsia="Times New Roman" w:hAnsi="Times New Roman"/>
        </w:rPr>
        <w:t>. Students should use the guide to structure professional reasoning rather than treating it as a checklist in which every case has one predetermined “correct” answer.</w:t>
      </w:r>
    </w:p>
    <w:p w14:paraId="498F9D20" w14:textId="1415ABDC"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Step 1: What Do I Know?</w:t>
      </w:r>
      <w:r w:rsidRPr="00442AE6">
        <w:rPr>
          <w:rFonts w:ascii="Times New Roman" w:eastAsia="Times New Roman" w:hAnsi="Times New Roman"/>
        </w:rPr>
        <w:t xml:space="preserve"> Briefly summarize the facts currently available. Separate </w:t>
      </w:r>
      <w:r w:rsidRPr="00442AE6">
        <w:rPr>
          <w:rFonts w:ascii="Times New Roman" w:eastAsia="Times New Roman" w:hAnsi="Times New Roman"/>
          <w:b/>
          <w:bCs/>
        </w:rPr>
        <w:t>Facts</w:t>
      </w:r>
      <w:r>
        <w:rPr>
          <w:rFonts w:ascii="Times New Roman" w:eastAsia="Times New Roman" w:hAnsi="Times New Roman"/>
        </w:rPr>
        <w:t xml:space="preserve">: </w:t>
      </w:r>
      <w:r w:rsidRPr="00442AE6">
        <w:rPr>
          <w:rFonts w:ascii="Times New Roman" w:eastAsia="Times New Roman" w:hAnsi="Times New Roman"/>
        </w:rPr>
        <w:t xml:space="preserve">What do I actually know? </w:t>
      </w:r>
      <w:r w:rsidRPr="00442AE6">
        <w:rPr>
          <w:rFonts w:ascii="Times New Roman" w:eastAsia="Times New Roman" w:hAnsi="Times New Roman"/>
          <w:b/>
          <w:bCs/>
        </w:rPr>
        <w:t>Assumptions</w:t>
      </w:r>
      <w:r>
        <w:rPr>
          <w:rFonts w:ascii="Times New Roman" w:eastAsia="Times New Roman" w:hAnsi="Times New Roman"/>
        </w:rPr>
        <w:t xml:space="preserve">: </w:t>
      </w:r>
      <w:r w:rsidRPr="00442AE6">
        <w:rPr>
          <w:rFonts w:ascii="Times New Roman" w:eastAsia="Times New Roman" w:hAnsi="Times New Roman"/>
        </w:rPr>
        <w:t xml:space="preserve">What am I assuming? </w:t>
      </w:r>
      <w:r w:rsidRPr="00442AE6">
        <w:rPr>
          <w:rFonts w:ascii="Times New Roman" w:eastAsia="Times New Roman" w:hAnsi="Times New Roman"/>
          <w:b/>
          <w:bCs/>
        </w:rPr>
        <w:t>Unknowns</w:t>
      </w:r>
      <w:r>
        <w:rPr>
          <w:rFonts w:ascii="Times New Roman" w:eastAsia="Times New Roman" w:hAnsi="Times New Roman"/>
        </w:rPr>
        <w:t xml:space="preserve">: </w:t>
      </w:r>
      <w:r w:rsidRPr="00442AE6">
        <w:rPr>
          <w:rFonts w:ascii="Times New Roman" w:eastAsia="Times New Roman" w:hAnsi="Times New Roman"/>
        </w:rPr>
        <w:t>What additional information do I need?</w:t>
      </w:r>
    </w:p>
    <w:p w14:paraId="258B9EF5"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Step 2: What Is at Stake?</w:t>
      </w:r>
      <w:r w:rsidRPr="00442AE6">
        <w:rPr>
          <w:rFonts w:ascii="Times New Roman" w:eastAsia="Times New Roman" w:hAnsi="Times New Roman"/>
        </w:rPr>
        <w:t xml:space="preserve"> Consider client welfare, client autonomy, the counseling relationship, confidentiality/privacy, informed consent, professional boundaries, counselor competence, cultural/contextual considerations, third parties, legal obligations, and potential consequences of action or inaction.</w:t>
      </w:r>
    </w:p>
    <w:p w14:paraId="785DD7AB"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Step 3: What Governs My Practice?</w:t>
      </w:r>
      <w:r w:rsidRPr="00442AE6">
        <w:rPr>
          <w:rFonts w:ascii="Times New Roman" w:eastAsia="Times New Roman" w:hAnsi="Times New Roman"/>
        </w:rPr>
        <w:t xml:space="preserve"> Consult applicable ACA Code of Ethics, Texas BHEC/LPC rules, federal/state law, agency policy, professional standards, credentialing requirements, and current professional literature/resources. Students should distinguish among </w:t>
      </w:r>
      <w:r w:rsidRPr="00442AE6">
        <w:rPr>
          <w:rFonts w:ascii="Times New Roman" w:eastAsia="Times New Roman" w:hAnsi="Times New Roman"/>
          <w:b/>
          <w:bCs/>
        </w:rPr>
        <w:t>ethical requirement ≠ legal requirement ≠ agency policy ≠ preferred practice</w:t>
      </w:r>
      <w:r w:rsidRPr="00442AE6">
        <w:rPr>
          <w:rFonts w:ascii="Times New Roman" w:eastAsia="Times New Roman" w:hAnsi="Times New Roman"/>
        </w:rPr>
        <w:t>.</w:t>
      </w:r>
    </w:p>
    <w:p w14:paraId="1D8DC340" w14:textId="77777777" w:rsid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Step 4: What Are My Options?</w:t>
      </w:r>
      <w:r w:rsidRPr="00442AE6">
        <w:rPr>
          <w:rFonts w:ascii="Times New Roman" w:eastAsia="Times New Roman" w:hAnsi="Times New Roman"/>
        </w:rPr>
        <w:t xml:space="preserve"> Identify at least two reasonable professional responses. For each, consider: </w:t>
      </w:r>
    </w:p>
    <w:p w14:paraId="2042978A" w14:textId="77777777" w:rsid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Potential benefit:</w:t>
      </w:r>
      <w:r w:rsidRPr="00442AE6">
        <w:rPr>
          <w:rFonts w:ascii="Times New Roman" w:eastAsia="Times New Roman" w:hAnsi="Times New Roman"/>
        </w:rPr>
        <w:t xml:space="preserve"> ______________________ </w:t>
      </w:r>
      <w:r w:rsidRPr="00442AE6">
        <w:rPr>
          <w:rFonts w:ascii="Times New Roman" w:eastAsia="Times New Roman" w:hAnsi="Times New Roman"/>
          <w:b/>
          <w:bCs/>
        </w:rPr>
        <w:t>Potential risk:</w:t>
      </w:r>
      <w:r w:rsidRPr="00442AE6">
        <w:rPr>
          <w:rFonts w:ascii="Times New Roman" w:eastAsia="Times New Roman" w:hAnsi="Times New Roman"/>
        </w:rPr>
        <w:t xml:space="preserve"> _________________________ </w:t>
      </w:r>
    </w:p>
    <w:p w14:paraId="4327C3F1" w14:textId="6288416B"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Impact on client:</w:t>
      </w:r>
      <w:r w:rsidRPr="00442AE6">
        <w:rPr>
          <w:rFonts w:ascii="Times New Roman" w:eastAsia="Times New Roman" w:hAnsi="Times New Roman"/>
        </w:rPr>
        <w:t xml:space="preserve"> _______________________ </w:t>
      </w:r>
      <w:r w:rsidRPr="00442AE6">
        <w:rPr>
          <w:rFonts w:ascii="Times New Roman" w:eastAsia="Times New Roman" w:hAnsi="Times New Roman"/>
          <w:b/>
          <w:bCs/>
        </w:rPr>
        <w:t>Ethical/legal implications:</w:t>
      </w:r>
      <w:r w:rsidRPr="00442AE6">
        <w:rPr>
          <w:rFonts w:ascii="Times New Roman" w:eastAsia="Times New Roman" w:hAnsi="Times New Roman"/>
        </w:rPr>
        <w:t xml:space="preserve"> _______________</w:t>
      </w:r>
    </w:p>
    <w:p w14:paraId="6794C219"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Step 5: Consult.</w:t>
      </w:r>
      <w:r w:rsidRPr="00442AE6">
        <w:rPr>
          <w:rFonts w:ascii="Times New Roman" w:eastAsia="Times New Roman" w:hAnsi="Times New Roman"/>
        </w:rPr>
        <w:t xml:space="preserve"> Ask: What am I overlooking? What assumptions am I making? Is there another defensible interpretation? What would increase or decrease risk? Do I need supervisory, legal, or additional professional consultation?</w:t>
      </w:r>
    </w:p>
    <w:p w14:paraId="1495BA02" w14:textId="78BB6AE3" w:rsid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Step 6: Decide and Defend.</w:t>
      </w:r>
      <w:r w:rsidRPr="00442AE6">
        <w:rPr>
          <w:rFonts w:ascii="Times New Roman" w:eastAsia="Times New Roman" w:hAnsi="Times New Roman"/>
        </w:rPr>
        <w:t xml:space="preserve"> </w:t>
      </w:r>
      <w:r w:rsidRPr="00442AE6">
        <w:rPr>
          <w:rFonts w:ascii="Times New Roman" w:eastAsia="Times New Roman" w:hAnsi="Times New Roman"/>
          <w:b/>
          <w:bCs/>
        </w:rPr>
        <w:t>My professional decision:</w:t>
      </w:r>
      <w:r w:rsidRPr="00442AE6">
        <w:rPr>
          <w:rFonts w:ascii="Times New Roman" w:eastAsia="Times New Roman" w:hAnsi="Times New Roman"/>
        </w:rPr>
        <w:t xml:space="preserve"> ______________________</w:t>
      </w:r>
      <w:r>
        <w:rPr>
          <w:rFonts w:ascii="Times New Roman" w:eastAsia="Times New Roman" w:hAnsi="Times New Roman"/>
        </w:rPr>
        <w:t>__________</w:t>
      </w:r>
    </w:p>
    <w:p w14:paraId="34356021" w14:textId="77777777" w:rsid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Why this response is more appropriate than the alternatives:</w:t>
      </w:r>
      <w:r w:rsidRPr="00442AE6">
        <w:rPr>
          <w:rFonts w:ascii="Times New Roman" w:eastAsia="Times New Roman" w:hAnsi="Times New Roman"/>
        </w:rPr>
        <w:t xml:space="preserve"> </w:t>
      </w:r>
    </w:p>
    <w:p w14:paraId="50E73935" w14:textId="49008684"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rPr>
        <w:t>____________________________________________</w:t>
      </w:r>
    </w:p>
    <w:p w14:paraId="518A9752"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Step 7: Document and Follow Up.</w:t>
      </w:r>
      <w:r w:rsidRPr="00442AE6">
        <w:rPr>
          <w:rFonts w:ascii="Times New Roman" w:eastAsia="Times New Roman" w:hAnsi="Times New Roman"/>
        </w:rPr>
        <w:t xml:space="preserve"> Determine: What needs to be documented? Who needs to be informed? What follow-up is required? What additional consultation is necessary? Does the client need advocacy, referral, or additional support?</w:t>
      </w:r>
    </w:p>
    <w:p w14:paraId="4CDC024D" w14:textId="77777777" w:rsidR="00442AE6" w:rsidRPr="00442AE6" w:rsidRDefault="00442AE6" w:rsidP="00442AE6">
      <w:pPr>
        <w:spacing w:before="100" w:beforeAutospacing="1" w:after="100" w:afterAutospacing="1"/>
        <w:jc w:val="center"/>
        <w:outlineLvl w:val="1"/>
        <w:rPr>
          <w:rFonts w:ascii="Times New Roman" w:eastAsia="Times New Roman" w:hAnsi="Times New Roman"/>
          <w:b/>
          <w:bCs/>
          <w:sz w:val="36"/>
          <w:szCs w:val="36"/>
        </w:rPr>
      </w:pPr>
      <w:r w:rsidRPr="00442AE6">
        <w:rPr>
          <w:rFonts w:ascii="Times New Roman" w:eastAsia="Times New Roman" w:hAnsi="Times New Roman"/>
          <w:b/>
          <w:bCs/>
          <w:sz w:val="36"/>
          <w:szCs w:val="36"/>
        </w:rPr>
        <w:lastRenderedPageBreak/>
        <w:t>Appendix D: From Intake to Treatment – Client File Guide</w:t>
      </w:r>
    </w:p>
    <w:p w14:paraId="2F5111D3" w14:textId="3ECF66BE"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rPr>
        <w:t xml:space="preserve">This guide supports </w:t>
      </w:r>
      <w:r w:rsidRPr="00442AE6">
        <w:rPr>
          <w:rFonts w:ascii="Times New Roman" w:eastAsia="Times New Roman" w:hAnsi="Times New Roman"/>
          <w:b/>
          <w:bCs/>
        </w:rPr>
        <w:t>Assignment 2: From Intake to Treatment</w:t>
      </w:r>
      <w:r>
        <w:rPr>
          <w:rFonts w:ascii="Times New Roman" w:eastAsia="Times New Roman" w:hAnsi="Times New Roman"/>
          <w:b/>
          <w:bCs/>
        </w:rPr>
        <w:t xml:space="preserve"> - </w:t>
      </w:r>
      <w:r w:rsidRPr="00442AE6">
        <w:rPr>
          <w:rFonts w:ascii="Times New Roman" w:eastAsia="Times New Roman" w:hAnsi="Times New Roman"/>
          <w:b/>
          <w:bCs/>
        </w:rPr>
        <w:t>The Client File</w:t>
      </w:r>
      <w:r w:rsidRPr="00442AE6">
        <w:rPr>
          <w:rFonts w:ascii="Times New Roman" w:eastAsia="Times New Roman" w:hAnsi="Times New Roman"/>
        </w:rPr>
        <w:t>. Students will receive client information progressively. Do not assume that information unavailable during one stage of the case will remain unavailable.</w:t>
      </w:r>
    </w:p>
    <w:p w14:paraId="54259AED"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1. Intake &amp; Presenting Concern:</w:t>
      </w:r>
      <w:r w:rsidRPr="00442AE6">
        <w:rPr>
          <w:rFonts w:ascii="Times New Roman" w:eastAsia="Times New Roman" w:hAnsi="Times New Roman"/>
        </w:rPr>
        <w:t xml:space="preserve"> Include reason for seeking services; source of referral; client’s description of concern; duration/frequency/intensity when relevant; current functioning; client goals; immediate concerns; and additional information needed.</w:t>
      </w:r>
    </w:p>
    <w:p w14:paraId="41B556AE"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2. Biopsychosocial &amp; Mental Health History:</w:t>
      </w:r>
      <w:r w:rsidRPr="00442AE6">
        <w:rPr>
          <w:rFonts w:ascii="Times New Roman" w:eastAsia="Times New Roman" w:hAnsi="Times New Roman"/>
        </w:rPr>
        <w:t xml:space="preserve"> Address relevant biological/medical factors; psychological/mental health history; family history; developmental history; relationships/social supports; educational/vocational functioning; substance-use history; cultural/contextual factors; previous treatment; strengths/resources; risk factors; and protective factors.</w:t>
      </w:r>
    </w:p>
    <w:p w14:paraId="64CB3038"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3. Mental Status Evaluation:</w:t>
      </w:r>
      <w:r w:rsidRPr="00442AE6">
        <w:rPr>
          <w:rFonts w:ascii="Times New Roman" w:eastAsia="Times New Roman" w:hAnsi="Times New Roman"/>
        </w:rPr>
        <w:t xml:space="preserve"> Consider appearance; behavior; attitude; speech; mood; affect; thought process; thought content; perception; orientation; attention/concentration; memory; insight; judgment; and other clinically relevant observations. </w:t>
      </w:r>
      <w:r w:rsidRPr="00442AE6">
        <w:rPr>
          <w:rFonts w:ascii="Times New Roman" w:eastAsia="Times New Roman" w:hAnsi="Times New Roman"/>
          <w:b/>
          <w:bCs/>
        </w:rPr>
        <w:t>Important:</w:t>
      </w:r>
      <w:r w:rsidRPr="00442AE6">
        <w:rPr>
          <w:rFonts w:ascii="Times New Roman" w:eastAsia="Times New Roman" w:hAnsi="Times New Roman"/>
        </w:rPr>
        <w:t xml:space="preserve"> Document what you observe or what the available information reasonably supports. Avoid converting assumptions into clinical observations.</w:t>
      </w:r>
    </w:p>
    <w:p w14:paraId="6205BA78"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4. Clinical Conceptualization:</w:t>
      </w:r>
      <w:r w:rsidRPr="00442AE6">
        <w:rPr>
          <w:rFonts w:ascii="Times New Roman" w:eastAsia="Times New Roman" w:hAnsi="Times New Roman"/>
        </w:rPr>
        <w:t xml:space="preserve"> Address: What is happening? Why might it be happening? What maintains or contributes to the concern? What strengths/resources does the client possess? What diagnostic possibilities should be considered? What remains uncertain? What additional information would change my conceptualization?</w:t>
      </w:r>
    </w:p>
    <w:p w14:paraId="214BB4F2" w14:textId="77777777" w:rsid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5. Treatment Plan:</w:t>
      </w:r>
      <w:r w:rsidRPr="00442AE6">
        <w:rPr>
          <w:rFonts w:ascii="Times New Roman" w:eastAsia="Times New Roman" w:hAnsi="Times New Roman"/>
        </w:rPr>
        <w:t xml:space="preserve"> </w:t>
      </w:r>
      <w:r w:rsidRPr="00442AE6">
        <w:rPr>
          <w:rFonts w:ascii="Times New Roman" w:eastAsia="Times New Roman" w:hAnsi="Times New Roman"/>
          <w:b/>
          <w:bCs/>
        </w:rPr>
        <w:t>Clinical Need/Problem:</w:t>
      </w:r>
      <w:r w:rsidRPr="00442AE6">
        <w:rPr>
          <w:rFonts w:ascii="Times New Roman" w:eastAsia="Times New Roman" w:hAnsi="Times New Roman"/>
        </w:rPr>
        <w:t xml:space="preserve"> ____________________ </w:t>
      </w:r>
    </w:p>
    <w:p w14:paraId="0B95EE1B" w14:textId="77777777" w:rsid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Goal:</w:t>
      </w:r>
      <w:r w:rsidRPr="00442AE6">
        <w:rPr>
          <w:rFonts w:ascii="Times New Roman" w:eastAsia="Times New Roman" w:hAnsi="Times New Roman"/>
        </w:rPr>
        <w:t xml:space="preserve"> ____________________ </w:t>
      </w:r>
    </w:p>
    <w:p w14:paraId="47FAC2EF" w14:textId="77777777" w:rsid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Measurable Objective:</w:t>
      </w:r>
      <w:r w:rsidRPr="00442AE6">
        <w:rPr>
          <w:rFonts w:ascii="Times New Roman" w:eastAsia="Times New Roman" w:hAnsi="Times New Roman"/>
        </w:rPr>
        <w:t xml:space="preserve"> ____________________ </w:t>
      </w:r>
    </w:p>
    <w:p w14:paraId="18FA2DEE" w14:textId="11DC3570" w:rsid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Intervention/Strategy:</w:t>
      </w:r>
      <w:r w:rsidRPr="00442AE6">
        <w:rPr>
          <w:rFonts w:ascii="Times New Roman" w:eastAsia="Times New Roman" w:hAnsi="Times New Roman"/>
        </w:rPr>
        <w:t xml:space="preserve"> ____________________ </w:t>
      </w:r>
    </w:p>
    <w:p w14:paraId="10CF7D8A" w14:textId="706976A9"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How Progress Will Be Evaluated:</w:t>
      </w:r>
      <w:r w:rsidRPr="00442AE6">
        <w:rPr>
          <w:rFonts w:ascii="Times New Roman" w:eastAsia="Times New Roman" w:hAnsi="Times New Roman"/>
        </w:rPr>
        <w:t xml:space="preserve"> ____________________</w:t>
      </w:r>
    </w:p>
    <w:p w14:paraId="0EE6E70B" w14:textId="77777777" w:rsidR="008A1467" w:rsidRDefault="00442AE6" w:rsidP="008A1467">
      <w:pPr>
        <w:pStyle w:val="ListParagraph"/>
        <w:numPr>
          <w:ilvl w:val="0"/>
          <w:numId w:val="33"/>
        </w:num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Continuum-of-Care Decision:</w:t>
      </w:r>
      <w:r w:rsidRPr="00442AE6">
        <w:rPr>
          <w:rFonts w:ascii="Times New Roman" w:eastAsia="Times New Roman" w:hAnsi="Times New Roman"/>
        </w:rPr>
        <w:t xml:space="preserve"> </w:t>
      </w:r>
      <w:r w:rsidRPr="00442AE6">
        <w:rPr>
          <w:rFonts w:ascii="Times New Roman" w:eastAsia="Times New Roman" w:hAnsi="Times New Roman"/>
          <w:b/>
          <w:bCs/>
        </w:rPr>
        <w:t>Current level of care:</w:t>
      </w:r>
      <w:r w:rsidRPr="00442AE6">
        <w:rPr>
          <w:rFonts w:ascii="Times New Roman" w:eastAsia="Times New Roman" w:hAnsi="Times New Roman"/>
        </w:rPr>
        <w:t xml:space="preserve"> ______________________ </w:t>
      </w:r>
      <w:r w:rsidRPr="00442AE6">
        <w:rPr>
          <w:rFonts w:ascii="Times New Roman" w:eastAsia="Times New Roman" w:hAnsi="Times New Roman"/>
          <w:b/>
          <w:bCs/>
        </w:rPr>
        <w:t>Is this sufficient?</w:t>
      </w:r>
      <w:r w:rsidRPr="00442AE6">
        <w:rPr>
          <w:rFonts w:ascii="Times New Roman" w:eastAsia="Times New Roman" w:hAnsi="Times New Roman"/>
        </w:rPr>
        <w:t xml:space="preserve"> </w:t>
      </w:r>
      <w:r w:rsidRPr="00442AE6">
        <w:rPr>
          <w:rFonts w:ascii="Segoe UI Symbol" w:eastAsia="Times New Roman" w:hAnsi="Segoe UI Symbol" w:cs="Segoe UI Symbol"/>
        </w:rPr>
        <w:t>☐</w:t>
      </w:r>
      <w:r w:rsidRPr="00442AE6">
        <w:rPr>
          <w:rFonts w:ascii="Times New Roman" w:eastAsia="Times New Roman" w:hAnsi="Times New Roman"/>
        </w:rPr>
        <w:t xml:space="preserve"> Yes </w:t>
      </w:r>
      <w:r w:rsidRPr="00442AE6">
        <w:rPr>
          <w:rFonts w:ascii="Segoe UI Symbol" w:eastAsia="Times New Roman" w:hAnsi="Segoe UI Symbol" w:cs="Segoe UI Symbol"/>
        </w:rPr>
        <w:t>☐</w:t>
      </w:r>
      <w:r w:rsidRPr="00442AE6">
        <w:rPr>
          <w:rFonts w:ascii="Times New Roman" w:eastAsia="Times New Roman" w:hAnsi="Times New Roman"/>
        </w:rPr>
        <w:t xml:space="preserve"> No </w:t>
      </w:r>
      <w:r w:rsidRPr="00442AE6">
        <w:rPr>
          <w:rFonts w:ascii="Segoe UI Symbol" w:eastAsia="Times New Roman" w:hAnsi="Segoe UI Symbol" w:cs="Segoe UI Symbol"/>
        </w:rPr>
        <w:t>☐</w:t>
      </w:r>
      <w:r w:rsidRPr="00442AE6">
        <w:rPr>
          <w:rFonts w:ascii="Times New Roman" w:eastAsia="Times New Roman" w:hAnsi="Times New Roman"/>
        </w:rPr>
        <w:t xml:space="preserve"> Unsure. </w:t>
      </w:r>
    </w:p>
    <w:p w14:paraId="03083875" w14:textId="77777777" w:rsidR="008A1467" w:rsidRDefault="00442AE6" w:rsidP="008A1467">
      <w:pPr>
        <w:pStyle w:val="ListParagraph"/>
        <w:numPr>
          <w:ilvl w:val="1"/>
          <w:numId w:val="33"/>
        </w:numPr>
        <w:spacing w:before="100" w:beforeAutospacing="1" w:after="100" w:afterAutospacing="1"/>
        <w:rPr>
          <w:rFonts w:ascii="Times New Roman" w:eastAsia="Times New Roman" w:hAnsi="Times New Roman"/>
        </w:rPr>
      </w:pPr>
      <w:r w:rsidRPr="008A1467">
        <w:rPr>
          <w:rFonts w:ascii="Times New Roman" w:eastAsia="Times New Roman" w:hAnsi="Times New Roman"/>
        </w:rPr>
        <w:t xml:space="preserve">Consider whether the client may need: </w:t>
      </w:r>
      <w:r w:rsidRPr="008A1467">
        <w:rPr>
          <w:rFonts w:ascii="Segoe UI Symbol" w:eastAsia="Times New Roman" w:hAnsi="Segoe UI Symbol" w:cs="Segoe UI Symbol"/>
        </w:rPr>
        <w:t>☐</w:t>
      </w:r>
      <w:r w:rsidRPr="008A1467">
        <w:rPr>
          <w:rFonts w:ascii="Times New Roman" w:eastAsia="Times New Roman" w:hAnsi="Times New Roman"/>
        </w:rPr>
        <w:t xml:space="preserve"> Primary care </w:t>
      </w:r>
      <w:r w:rsidRPr="008A1467">
        <w:rPr>
          <w:rFonts w:ascii="Segoe UI Symbol" w:eastAsia="Times New Roman" w:hAnsi="Segoe UI Symbol" w:cs="Segoe UI Symbol"/>
        </w:rPr>
        <w:t>☐</w:t>
      </w:r>
      <w:r w:rsidRPr="008A1467">
        <w:rPr>
          <w:rFonts w:ascii="Times New Roman" w:eastAsia="Times New Roman" w:hAnsi="Times New Roman"/>
        </w:rPr>
        <w:t xml:space="preserve"> Outpatient counseling </w:t>
      </w:r>
      <w:r w:rsidRPr="008A1467">
        <w:rPr>
          <w:rFonts w:ascii="Segoe UI Symbol" w:eastAsia="Times New Roman" w:hAnsi="Segoe UI Symbol" w:cs="Segoe UI Symbol"/>
        </w:rPr>
        <w:t>☐</w:t>
      </w:r>
      <w:r w:rsidRPr="008A1467">
        <w:rPr>
          <w:rFonts w:ascii="Times New Roman" w:eastAsia="Times New Roman" w:hAnsi="Times New Roman"/>
        </w:rPr>
        <w:t xml:space="preserve"> Psychiatry </w:t>
      </w:r>
      <w:r w:rsidRPr="008A1467">
        <w:rPr>
          <w:rFonts w:ascii="Segoe UI Symbol" w:eastAsia="Times New Roman" w:hAnsi="Segoe UI Symbol" w:cs="Segoe UI Symbol"/>
        </w:rPr>
        <w:t>☐</w:t>
      </w:r>
      <w:r w:rsidRPr="008A1467">
        <w:rPr>
          <w:rFonts w:ascii="Times New Roman" w:eastAsia="Times New Roman" w:hAnsi="Times New Roman"/>
        </w:rPr>
        <w:t xml:space="preserve"> Integrated behavioral healthcare </w:t>
      </w:r>
      <w:r w:rsidRPr="008A1467">
        <w:rPr>
          <w:rFonts w:ascii="Segoe UI Symbol" w:eastAsia="Times New Roman" w:hAnsi="Segoe UI Symbol" w:cs="Segoe UI Symbol"/>
        </w:rPr>
        <w:t>☐</w:t>
      </w:r>
      <w:r w:rsidRPr="008A1467">
        <w:rPr>
          <w:rFonts w:ascii="Times New Roman" w:eastAsia="Times New Roman" w:hAnsi="Times New Roman"/>
        </w:rPr>
        <w:t xml:space="preserve"> Intensive outpatient/partial treatment </w:t>
      </w:r>
      <w:r w:rsidRPr="008A1467">
        <w:rPr>
          <w:rFonts w:ascii="Segoe UI Symbol" w:eastAsia="Times New Roman" w:hAnsi="Segoe UI Symbol" w:cs="Segoe UI Symbol"/>
        </w:rPr>
        <w:t>☐</w:t>
      </w:r>
      <w:r w:rsidRPr="008A1467">
        <w:rPr>
          <w:rFonts w:ascii="Times New Roman" w:eastAsia="Times New Roman" w:hAnsi="Times New Roman"/>
        </w:rPr>
        <w:t xml:space="preserve"> Inpatient care </w:t>
      </w:r>
      <w:r w:rsidRPr="008A1467">
        <w:rPr>
          <w:rFonts w:ascii="Segoe UI Symbol" w:eastAsia="Times New Roman" w:hAnsi="Segoe UI Symbol" w:cs="Segoe UI Symbol"/>
        </w:rPr>
        <w:t>☐</w:t>
      </w:r>
      <w:r w:rsidRPr="008A1467">
        <w:rPr>
          <w:rFonts w:ascii="Times New Roman" w:eastAsia="Times New Roman" w:hAnsi="Times New Roman"/>
        </w:rPr>
        <w:t xml:space="preserve"> Crisis services </w:t>
      </w:r>
      <w:r w:rsidRPr="008A1467">
        <w:rPr>
          <w:rFonts w:ascii="Segoe UI Symbol" w:eastAsia="Times New Roman" w:hAnsi="Segoe UI Symbol" w:cs="Segoe UI Symbol"/>
        </w:rPr>
        <w:t>☐</w:t>
      </w:r>
      <w:r w:rsidRPr="008A1467">
        <w:rPr>
          <w:rFonts w:ascii="Times New Roman" w:eastAsia="Times New Roman" w:hAnsi="Times New Roman"/>
        </w:rPr>
        <w:t xml:space="preserve"> Substance-use services </w:t>
      </w:r>
      <w:r w:rsidRPr="008A1467">
        <w:rPr>
          <w:rFonts w:ascii="Segoe UI Symbol" w:eastAsia="Times New Roman" w:hAnsi="Segoe UI Symbol" w:cs="Segoe UI Symbol"/>
        </w:rPr>
        <w:t>☐</w:t>
      </w:r>
      <w:r w:rsidRPr="008A1467">
        <w:rPr>
          <w:rFonts w:ascii="Times New Roman" w:eastAsia="Times New Roman" w:hAnsi="Times New Roman"/>
        </w:rPr>
        <w:t xml:space="preserve"> Community support </w:t>
      </w:r>
      <w:r w:rsidRPr="008A1467">
        <w:rPr>
          <w:rFonts w:ascii="Segoe UI Symbol" w:eastAsia="Times New Roman" w:hAnsi="Segoe UI Symbol" w:cs="Segoe UI Symbol"/>
        </w:rPr>
        <w:t>☐</w:t>
      </w:r>
      <w:r w:rsidRPr="008A1467">
        <w:rPr>
          <w:rFonts w:ascii="Times New Roman" w:eastAsia="Times New Roman" w:hAnsi="Times New Roman"/>
        </w:rPr>
        <w:t xml:space="preserve"> Aftercare </w:t>
      </w:r>
      <w:r w:rsidRPr="008A1467">
        <w:rPr>
          <w:rFonts w:ascii="Segoe UI Symbol" w:eastAsia="Times New Roman" w:hAnsi="Segoe UI Symbol" w:cs="Segoe UI Symbol"/>
        </w:rPr>
        <w:t>☐</w:t>
      </w:r>
      <w:r w:rsidRPr="008A1467">
        <w:rPr>
          <w:rFonts w:ascii="Times New Roman" w:eastAsia="Times New Roman" w:hAnsi="Times New Roman"/>
        </w:rPr>
        <w:t xml:space="preserve"> Other: ______________________ </w:t>
      </w:r>
    </w:p>
    <w:p w14:paraId="030FD8D9" w14:textId="6D6A9BC5" w:rsidR="00442AE6" w:rsidRPr="008A1467" w:rsidRDefault="00442AE6" w:rsidP="008A1467">
      <w:pPr>
        <w:spacing w:before="100" w:beforeAutospacing="1" w:after="100" w:afterAutospacing="1"/>
        <w:rPr>
          <w:rFonts w:ascii="Times New Roman" w:eastAsia="Times New Roman" w:hAnsi="Times New Roman"/>
        </w:rPr>
      </w:pPr>
      <w:r w:rsidRPr="008A1467">
        <w:rPr>
          <w:rFonts w:ascii="Times New Roman" w:eastAsia="Times New Roman" w:hAnsi="Times New Roman"/>
          <w:b/>
          <w:bCs/>
        </w:rPr>
        <w:lastRenderedPageBreak/>
        <w:t>Clinical rationale:</w:t>
      </w:r>
      <w:r w:rsidRPr="008A1467">
        <w:rPr>
          <w:rFonts w:ascii="Times New Roman" w:eastAsia="Times New Roman" w:hAnsi="Times New Roman"/>
        </w:rPr>
        <w:t xml:space="preserve"> ____________________________________________</w:t>
      </w:r>
    </w:p>
    <w:p w14:paraId="75E6AE04" w14:textId="77777777" w:rsidR="008A1467" w:rsidRDefault="00442AE6" w:rsidP="008A1467">
      <w:pPr>
        <w:pStyle w:val="ListParagraph"/>
        <w:numPr>
          <w:ilvl w:val="0"/>
          <w:numId w:val="33"/>
        </w:numPr>
        <w:spacing w:before="100" w:beforeAutospacing="1" w:after="100" w:afterAutospacing="1"/>
        <w:rPr>
          <w:rFonts w:ascii="Times New Roman" w:eastAsia="Times New Roman" w:hAnsi="Times New Roman"/>
        </w:rPr>
      </w:pPr>
      <w:r w:rsidRPr="008A1467">
        <w:rPr>
          <w:rFonts w:ascii="Times New Roman" w:eastAsia="Times New Roman" w:hAnsi="Times New Roman"/>
          <w:b/>
          <w:bCs/>
        </w:rPr>
        <w:t>Case Management &amp; Referral Plan:</w:t>
      </w:r>
      <w:r w:rsidRPr="008A1467">
        <w:rPr>
          <w:rFonts w:ascii="Times New Roman" w:eastAsia="Times New Roman" w:hAnsi="Times New Roman"/>
        </w:rPr>
        <w:t xml:space="preserve"> </w:t>
      </w:r>
    </w:p>
    <w:p w14:paraId="291B346E" w14:textId="13B73130" w:rsidR="008A1467" w:rsidRDefault="00442AE6" w:rsidP="008A1467">
      <w:pPr>
        <w:pStyle w:val="ListParagraph"/>
        <w:numPr>
          <w:ilvl w:val="1"/>
          <w:numId w:val="33"/>
        </w:numPr>
        <w:spacing w:before="100" w:beforeAutospacing="1" w:after="100" w:afterAutospacing="1"/>
        <w:rPr>
          <w:rFonts w:ascii="Times New Roman" w:eastAsia="Times New Roman" w:hAnsi="Times New Roman"/>
        </w:rPr>
      </w:pPr>
      <w:r w:rsidRPr="008A1467">
        <w:rPr>
          <w:rFonts w:ascii="Times New Roman" w:eastAsia="Times New Roman" w:hAnsi="Times New Roman"/>
          <w:b/>
          <w:bCs/>
        </w:rPr>
        <w:t>Who else should be involved?</w:t>
      </w:r>
      <w:r w:rsidRPr="008A1467">
        <w:rPr>
          <w:rFonts w:ascii="Times New Roman" w:eastAsia="Times New Roman" w:hAnsi="Times New Roman"/>
        </w:rPr>
        <w:t xml:space="preserve"> ____________________________________________ </w:t>
      </w:r>
    </w:p>
    <w:p w14:paraId="22987D70" w14:textId="77777777" w:rsidR="008A1467" w:rsidRDefault="00442AE6" w:rsidP="008A1467">
      <w:pPr>
        <w:pStyle w:val="ListParagraph"/>
        <w:numPr>
          <w:ilvl w:val="1"/>
          <w:numId w:val="33"/>
        </w:numPr>
        <w:spacing w:before="100" w:beforeAutospacing="1" w:after="100" w:afterAutospacing="1"/>
        <w:rPr>
          <w:rFonts w:ascii="Times New Roman" w:eastAsia="Times New Roman" w:hAnsi="Times New Roman"/>
        </w:rPr>
      </w:pPr>
      <w:r w:rsidRPr="008A1467">
        <w:rPr>
          <w:rFonts w:ascii="Times New Roman" w:eastAsia="Times New Roman" w:hAnsi="Times New Roman"/>
          <w:b/>
          <w:bCs/>
        </w:rPr>
        <w:t>Why?</w:t>
      </w:r>
      <w:r w:rsidRPr="008A1467">
        <w:rPr>
          <w:rFonts w:ascii="Times New Roman" w:eastAsia="Times New Roman" w:hAnsi="Times New Roman"/>
        </w:rPr>
        <w:t xml:space="preserve"> ____________________________________________ </w:t>
      </w:r>
    </w:p>
    <w:p w14:paraId="649DE5C8" w14:textId="77777777" w:rsidR="008A1467" w:rsidRDefault="00442AE6" w:rsidP="008A1467">
      <w:pPr>
        <w:pStyle w:val="ListParagraph"/>
        <w:numPr>
          <w:ilvl w:val="1"/>
          <w:numId w:val="33"/>
        </w:numPr>
        <w:spacing w:before="100" w:beforeAutospacing="1" w:after="100" w:afterAutospacing="1"/>
        <w:rPr>
          <w:rFonts w:ascii="Times New Roman" w:eastAsia="Times New Roman" w:hAnsi="Times New Roman"/>
        </w:rPr>
      </w:pPr>
      <w:r w:rsidRPr="008A1467">
        <w:rPr>
          <w:rFonts w:ascii="Times New Roman" w:eastAsia="Times New Roman" w:hAnsi="Times New Roman"/>
          <w:b/>
          <w:bCs/>
        </w:rPr>
        <w:t>What consent/authorization is needed?</w:t>
      </w:r>
      <w:r w:rsidRPr="008A1467">
        <w:rPr>
          <w:rFonts w:ascii="Times New Roman" w:eastAsia="Times New Roman" w:hAnsi="Times New Roman"/>
        </w:rPr>
        <w:t xml:space="preserve"> ____________________________________________ </w:t>
      </w:r>
    </w:p>
    <w:p w14:paraId="11FEBBC6" w14:textId="3F380ED5" w:rsidR="00442AE6" w:rsidRPr="008A1467" w:rsidRDefault="00442AE6" w:rsidP="008A1467">
      <w:pPr>
        <w:pStyle w:val="ListParagraph"/>
        <w:numPr>
          <w:ilvl w:val="1"/>
          <w:numId w:val="33"/>
        </w:numPr>
        <w:spacing w:before="100" w:beforeAutospacing="1" w:after="100" w:afterAutospacing="1"/>
        <w:rPr>
          <w:rFonts w:ascii="Times New Roman" w:eastAsia="Times New Roman" w:hAnsi="Times New Roman"/>
        </w:rPr>
      </w:pPr>
      <w:r w:rsidRPr="008A1467">
        <w:rPr>
          <w:rFonts w:ascii="Times New Roman" w:eastAsia="Times New Roman" w:hAnsi="Times New Roman"/>
          <w:b/>
          <w:bCs/>
        </w:rPr>
        <w:t>How will continuity of care be maintained?</w:t>
      </w:r>
      <w:r w:rsidRPr="008A1467">
        <w:rPr>
          <w:rFonts w:ascii="Times New Roman" w:eastAsia="Times New Roman" w:hAnsi="Times New Roman"/>
        </w:rPr>
        <w:t xml:space="preserve"> ____________________________________________</w:t>
      </w:r>
    </w:p>
    <w:p w14:paraId="442E566D" w14:textId="77777777" w:rsidR="008A1467" w:rsidRDefault="008A1467" w:rsidP="00442AE6">
      <w:pPr>
        <w:spacing w:before="100" w:beforeAutospacing="1" w:after="100" w:afterAutospacing="1"/>
        <w:outlineLvl w:val="1"/>
        <w:rPr>
          <w:rFonts w:ascii="Times New Roman" w:eastAsia="Times New Roman" w:hAnsi="Times New Roman"/>
          <w:b/>
          <w:bCs/>
          <w:sz w:val="36"/>
          <w:szCs w:val="36"/>
        </w:rPr>
      </w:pPr>
    </w:p>
    <w:p w14:paraId="31FE6E72" w14:textId="77777777" w:rsidR="008A1467" w:rsidRDefault="008A1467" w:rsidP="00442AE6">
      <w:pPr>
        <w:spacing w:before="100" w:beforeAutospacing="1" w:after="100" w:afterAutospacing="1"/>
        <w:outlineLvl w:val="1"/>
        <w:rPr>
          <w:rFonts w:ascii="Times New Roman" w:eastAsia="Times New Roman" w:hAnsi="Times New Roman"/>
          <w:b/>
          <w:bCs/>
          <w:sz w:val="36"/>
          <w:szCs w:val="36"/>
        </w:rPr>
      </w:pPr>
    </w:p>
    <w:p w14:paraId="0FE0C67F" w14:textId="77777777" w:rsidR="008A1467" w:rsidRDefault="008A1467" w:rsidP="00442AE6">
      <w:pPr>
        <w:spacing w:before="100" w:beforeAutospacing="1" w:after="100" w:afterAutospacing="1"/>
        <w:outlineLvl w:val="1"/>
        <w:rPr>
          <w:rFonts w:ascii="Times New Roman" w:eastAsia="Times New Roman" w:hAnsi="Times New Roman"/>
          <w:b/>
          <w:bCs/>
          <w:sz w:val="36"/>
          <w:szCs w:val="36"/>
        </w:rPr>
      </w:pPr>
    </w:p>
    <w:p w14:paraId="4FEB7423" w14:textId="77777777" w:rsidR="008A1467" w:rsidRDefault="008A1467" w:rsidP="00442AE6">
      <w:pPr>
        <w:spacing w:before="100" w:beforeAutospacing="1" w:after="100" w:afterAutospacing="1"/>
        <w:outlineLvl w:val="1"/>
        <w:rPr>
          <w:rFonts w:ascii="Times New Roman" w:eastAsia="Times New Roman" w:hAnsi="Times New Roman"/>
          <w:b/>
          <w:bCs/>
          <w:sz w:val="36"/>
          <w:szCs w:val="36"/>
        </w:rPr>
      </w:pPr>
    </w:p>
    <w:p w14:paraId="410062AC" w14:textId="77777777" w:rsidR="008A1467" w:rsidRDefault="008A1467" w:rsidP="00442AE6">
      <w:pPr>
        <w:spacing w:before="100" w:beforeAutospacing="1" w:after="100" w:afterAutospacing="1"/>
        <w:outlineLvl w:val="1"/>
        <w:rPr>
          <w:rFonts w:ascii="Times New Roman" w:eastAsia="Times New Roman" w:hAnsi="Times New Roman"/>
          <w:b/>
          <w:bCs/>
          <w:sz w:val="36"/>
          <w:szCs w:val="36"/>
        </w:rPr>
      </w:pPr>
    </w:p>
    <w:p w14:paraId="229C9E6E" w14:textId="77777777" w:rsidR="008A1467" w:rsidRDefault="008A1467" w:rsidP="00442AE6">
      <w:pPr>
        <w:spacing w:before="100" w:beforeAutospacing="1" w:after="100" w:afterAutospacing="1"/>
        <w:outlineLvl w:val="1"/>
        <w:rPr>
          <w:rFonts w:ascii="Times New Roman" w:eastAsia="Times New Roman" w:hAnsi="Times New Roman"/>
          <w:b/>
          <w:bCs/>
          <w:sz w:val="36"/>
          <w:szCs w:val="36"/>
        </w:rPr>
      </w:pPr>
    </w:p>
    <w:p w14:paraId="7DE48697" w14:textId="77777777" w:rsidR="008A1467" w:rsidRDefault="008A1467" w:rsidP="00442AE6">
      <w:pPr>
        <w:spacing w:before="100" w:beforeAutospacing="1" w:after="100" w:afterAutospacing="1"/>
        <w:outlineLvl w:val="1"/>
        <w:rPr>
          <w:rFonts w:ascii="Times New Roman" w:eastAsia="Times New Roman" w:hAnsi="Times New Roman"/>
          <w:b/>
          <w:bCs/>
          <w:sz w:val="36"/>
          <w:szCs w:val="36"/>
        </w:rPr>
      </w:pPr>
    </w:p>
    <w:p w14:paraId="4B333955" w14:textId="77777777" w:rsidR="008A1467" w:rsidRDefault="008A1467" w:rsidP="00442AE6">
      <w:pPr>
        <w:spacing w:before="100" w:beforeAutospacing="1" w:after="100" w:afterAutospacing="1"/>
        <w:outlineLvl w:val="1"/>
        <w:rPr>
          <w:rFonts w:ascii="Times New Roman" w:eastAsia="Times New Roman" w:hAnsi="Times New Roman"/>
          <w:b/>
          <w:bCs/>
          <w:sz w:val="36"/>
          <w:szCs w:val="36"/>
        </w:rPr>
      </w:pPr>
    </w:p>
    <w:p w14:paraId="23DC39D1" w14:textId="77777777" w:rsidR="008A1467" w:rsidRDefault="008A1467" w:rsidP="00442AE6">
      <w:pPr>
        <w:spacing w:before="100" w:beforeAutospacing="1" w:after="100" w:afterAutospacing="1"/>
        <w:outlineLvl w:val="1"/>
        <w:rPr>
          <w:rFonts w:ascii="Times New Roman" w:eastAsia="Times New Roman" w:hAnsi="Times New Roman"/>
          <w:b/>
          <w:bCs/>
          <w:sz w:val="36"/>
          <w:szCs w:val="36"/>
        </w:rPr>
      </w:pPr>
    </w:p>
    <w:p w14:paraId="4D30F567" w14:textId="77777777" w:rsidR="008A1467" w:rsidRDefault="008A1467" w:rsidP="00442AE6">
      <w:pPr>
        <w:spacing w:before="100" w:beforeAutospacing="1" w:after="100" w:afterAutospacing="1"/>
        <w:outlineLvl w:val="1"/>
        <w:rPr>
          <w:rFonts w:ascii="Times New Roman" w:eastAsia="Times New Roman" w:hAnsi="Times New Roman"/>
          <w:b/>
          <w:bCs/>
          <w:sz w:val="36"/>
          <w:szCs w:val="36"/>
        </w:rPr>
      </w:pPr>
    </w:p>
    <w:p w14:paraId="3111C855" w14:textId="77777777" w:rsidR="008A1467" w:rsidRDefault="008A1467" w:rsidP="00442AE6">
      <w:pPr>
        <w:spacing w:before="100" w:beforeAutospacing="1" w:after="100" w:afterAutospacing="1"/>
        <w:outlineLvl w:val="1"/>
        <w:rPr>
          <w:rFonts w:ascii="Times New Roman" w:eastAsia="Times New Roman" w:hAnsi="Times New Roman"/>
          <w:b/>
          <w:bCs/>
          <w:sz w:val="36"/>
          <w:szCs w:val="36"/>
        </w:rPr>
      </w:pPr>
    </w:p>
    <w:p w14:paraId="1E72D4BC" w14:textId="77777777" w:rsidR="008A1467" w:rsidRDefault="008A1467" w:rsidP="00442AE6">
      <w:pPr>
        <w:spacing w:before="100" w:beforeAutospacing="1" w:after="100" w:afterAutospacing="1"/>
        <w:outlineLvl w:val="1"/>
        <w:rPr>
          <w:rFonts w:ascii="Times New Roman" w:eastAsia="Times New Roman" w:hAnsi="Times New Roman"/>
          <w:b/>
          <w:bCs/>
          <w:sz w:val="36"/>
          <w:szCs w:val="36"/>
        </w:rPr>
      </w:pPr>
    </w:p>
    <w:p w14:paraId="6784752C" w14:textId="77777777" w:rsidR="008A1467" w:rsidRDefault="008A1467" w:rsidP="00442AE6">
      <w:pPr>
        <w:spacing w:before="100" w:beforeAutospacing="1" w:after="100" w:afterAutospacing="1"/>
        <w:outlineLvl w:val="1"/>
        <w:rPr>
          <w:rFonts w:ascii="Times New Roman" w:eastAsia="Times New Roman" w:hAnsi="Times New Roman"/>
          <w:b/>
          <w:bCs/>
          <w:sz w:val="36"/>
          <w:szCs w:val="36"/>
        </w:rPr>
      </w:pPr>
    </w:p>
    <w:p w14:paraId="74766495" w14:textId="3657F5FB" w:rsidR="00442AE6" w:rsidRPr="00442AE6" w:rsidRDefault="00442AE6" w:rsidP="008A1467">
      <w:pPr>
        <w:spacing w:before="100" w:beforeAutospacing="1" w:after="100" w:afterAutospacing="1"/>
        <w:jc w:val="center"/>
        <w:outlineLvl w:val="1"/>
        <w:rPr>
          <w:rFonts w:ascii="Times New Roman" w:eastAsia="Times New Roman" w:hAnsi="Times New Roman"/>
          <w:b/>
          <w:bCs/>
          <w:sz w:val="36"/>
          <w:szCs w:val="36"/>
        </w:rPr>
      </w:pPr>
      <w:r w:rsidRPr="00442AE6">
        <w:rPr>
          <w:rFonts w:ascii="Times New Roman" w:eastAsia="Times New Roman" w:hAnsi="Times New Roman"/>
          <w:b/>
          <w:bCs/>
          <w:sz w:val="36"/>
          <w:szCs w:val="36"/>
        </w:rPr>
        <w:lastRenderedPageBreak/>
        <w:t>Appendix E: Counselor Hot Seat Decision Guide</w:t>
      </w:r>
    </w:p>
    <w:p w14:paraId="7CFDAE2C" w14:textId="23EB33E2"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rPr>
        <w:t xml:space="preserve">This guide supports </w:t>
      </w:r>
      <w:r w:rsidRPr="00442AE6">
        <w:rPr>
          <w:rFonts w:ascii="Times New Roman" w:eastAsia="Times New Roman" w:hAnsi="Times New Roman"/>
          <w:b/>
          <w:bCs/>
        </w:rPr>
        <w:t>Assignment 3: The Case Nobody Agrees On</w:t>
      </w:r>
      <w:r w:rsidR="008A1467">
        <w:rPr>
          <w:rFonts w:ascii="Times New Roman" w:eastAsia="Times New Roman" w:hAnsi="Times New Roman"/>
          <w:b/>
          <w:bCs/>
        </w:rPr>
        <w:t xml:space="preserve"> - </w:t>
      </w:r>
      <w:r w:rsidRPr="00442AE6">
        <w:rPr>
          <w:rFonts w:ascii="Times New Roman" w:eastAsia="Times New Roman" w:hAnsi="Times New Roman"/>
          <w:b/>
          <w:bCs/>
        </w:rPr>
        <w:t>Interdisciplinary &amp; Legal Case Conference</w:t>
      </w:r>
      <w:r w:rsidRPr="00442AE6">
        <w:rPr>
          <w:rFonts w:ascii="Times New Roman" w:eastAsia="Times New Roman" w:hAnsi="Times New Roman"/>
        </w:rPr>
        <w:t xml:space="preserve"> and the final Practice Readiness Review. The Counselor Hot Seat is designed to evaluate professional reasoning under conditions of ambiguity. Students are </w:t>
      </w:r>
      <w:r w:rsidRPr="00442AE6">
        <w:rPr>
          <w:rFonts w:ascii="Times New Roman" w:eastAsia="Times New Roman" w:hAnsi="Times New Roman"/>
          <w:b/>
          <w:bCs/>
        </w:rPr>
        <w:t>not expected to immediately know every answer</w:t>
      </w:r>
      <w:r w:rsidRPr="00442AE6">
        <w:rPr>
          <w:rFonts w:ascii="Times New Roman" w:eastAsia="Times New Roman" w:hAnsi="Times New Roman"/>
        </w:rPr>
        <w:t>. Recognizing when you need additional information or consultation is part of competent professional practice.</w:t>
      </w:r>
    </w:p>
    <w:p w14:paraId="2B0FCC8A" w14:textId="6F99896B"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1. STOP</w:t>
      </w:r>
      <w:r w:rsidR="008A1467">
        <w:rPr>
          <w:rFonts w:ascii="Times New Roman" w:eastAsia="Times New Roman" w:hAnsi="Times New Roman"/>
          <w:b/>
          <w:bCs/>
        </w:rPr>
        <w:t>:</w:t>
      </w:r>
      <w:r w:rsidRPr="00442AE6">
        <w:rPr>
          <w:rFonts w:ascii="Times New Roman" w:eastAsia="Times New Roman" w:hAnsi="Times New Roman"/>
          <w:b/>
          <w:bCs/>
        </w:rPr>
        <w:t xml:space="preserve"> What changed?</w:t>
      </w:r>
      <w:r w:rsidRPr="00442AE6">
        <w:rPr>
          <w:rFonts w:ascii="Times New Roman" w:eastAsia="Times New Roman" w:hAnsi="Times New Roman"/>
        </w:rPr>
        <w:t xml:space="preserve"> What new information did I just receive?</w:t>
      </w:r>
    </w:p>
    <w:p w14:paraId="18269C08" w14:textId="7F144321"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2. PRIORITIZE</w:t>
      </w:r>
      <w:r w:rsidR="008A1467">
        <w:rPr>
          <w:rFonts w:ascii="Times New Roman" w:eastAsia="Times New Roman" w:hAnsi="Times New Roman"/>
          <w:b/>
          <w:bCs/>
        </w:rPr>
        <w:t>:</w:t>
      </w:r>
      <w:r w:rsidRPr="00442AE6">
        <w:rPr>
          <w:rFonts w:ascii="Times New Roman" w:eastAsia="Times New Roman" w:hAnsi="Times New Roman"/>
          <w:b/>
          <w:bCs/>
        </w:rPr>
        <w:t xml:space="preserve"> What matters most right now?</w:t>
      </w:r>
      <w:r w:rsidRPr="00442AE6">
        <w:rPr>
          <w:rFonts w:ascii="Times New Roman" w:eastAsia="Times New Roman" w:hAnsi="Times New Roman"/>
        </w:rPr>
        <w:t xml:space="preserve"> Consider client welfare/safety; confidentiality; legal obligations; ethical responsibilities; counselor role; client autonomy; scope/competence; and continuity of care.</w:t>
      </w:r>
    </w:p>
    <w:p w14:paraId="1C3CA6D7" w14:textId="734979EF"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3. CLARIFY</w:t>
      </w:r>
      <w:r w:rsidR="008A1467">
        <w:rPr>
          <w:rFonts w:ascii="Times New Roman" w:eastAsia="Times New Roman" w:hAnsi="Times New Roman"/>
          <w:b/>
          <w:bCs/>
        </w:rPr>
        <w:t>:</w:t>
      </w:r>
      <w:r w:rsidRPr="00442AE6">
        <w:rPr>
          <w:rFonts w:ascii="Times New Roman" w:eastAsia="Times New Roman" w:hAnsi="Times New Roman"/>
          <w:b/>
          <w:bCs/>
        </w:rPr>
        <w:t xml:space="preserve"> What do I need to know before acting?</w:t>
      </w:r>
      <w:r w:rsidRPr="00442AE6">
        <w:rPr>
          <w:rFonts w:ascii="Times New Roman" w:eastAsia="Times New Roman" w:hAnsi="Times New Roman"/>
        </w:rPr>
        <w:t xml:space="preserve"> It is professionally appropriate to say, </w:t>
      </w:r>
      <w:r w:rsidRPr="00442AE6">
        <w:rPr>
          <w:rFonts w:ascii="Times New Roman" w:eastAsia="Times New Roman" w:hAnsi="Times New Roman"/>
          <w:b/>
          <w:bCs/>
        </w:rPr>
        <w:t>“Before I make that decision, I would need to clarify…”</w:t>
      </w:r>
    </w:p>
    <w:p w14:paraId="5DD947F7" w14:textId="2723A17A"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4. CONSULT</w:t>
      </w:r>
      <w:r w:rsidR="008A1467">
        <w:rPr>
          <w:rFonts w:ascii="Times New Roman" w:eastAsia="Times New Roman" w:hAnsi="Times New Roman"/>
          <w:b/>
          <w:bCs/>
        </w:rPr>
        <w:t>:</w:t>
      </w:r>
      <w:r w:rsidRPr="00442AE6">
        <w:rPr>
          <w:rFonts w:ascii="Times New Roman" w:eastAsia="Times New Roman" w:hAnsi="Times New Roman"/>
          <w:b/>
          <w:bCs/>
        </w:rPr>
        <w:t xml:space="preserve"> Who or what should I consult?</w:t>
      </w:r>
      <w:r w:rsidRPr="00442AE6">
        <w:rPr>
          <w:rFonts w:ascii="Times New Roman" w:eastAsia="Times New Roman" w:hAnsi="Times New Roman"/>
        </w:rPr>
        <w:t xml:space="preserve"> Consider Clinical Consultation Team; supervisor; ACA Code of Ethics; Texas BHEC/LPC rules; applicable law; agency policy; another healthcare professional; or legal counsel when appropriate.</w:t>
      </w:r>
    </w:p>
    <w:p w14:paraId="73AAC1F8" w14:textId="3BA7CDC0"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5. DECIDE</w:t>
      </w:r>
      <w:r w:rsidR="008A1467">
        <w:rPr>
          <w:rFonts w:ascii="Times New Roman" w:eastAsia="Times New Roman" w:hAnsi="Times New Roman"/>
          <w:b/>
          <w:bCs/>
        </w:rPr>
        <w:t>:</w:t>
      </w:r>
      <w:r w:rsidRPr="00442AE6">
        <w:rPr>
          <w:rFonts w:ascii="Times New Roman" w:eastAsia="Times New Roman" w:hAnsi="Times New Roman"/>
          <w:b/>
          <w:bCs/>
        </w:rPr>
        <w:t xml:space="preserve"> What will I do?</w:t>
      </w:r>
      <w:r w:rsidRPr="00442AE6">
        <w:rPr>
          <w:rFonts w:ascii="Times New Roman" w:eastAsia="Times New Roman" w:hAnsi="Times New Roman"/>
        </w:rPr>
        <w:t xml:space="preserve"> State a clear professional response.</w:t>
      </w:r>
    </w:p>
    <w:p w14:paraId="78E02EDE" w14:textId="131718D1"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6. DEFEND</w:t>
      </w:r>
      <w:r w:rsidR="008A1467">
        <w:rPr>
          <w:rFonts w:ascii="Times New Roman" w:eastAsia="Times New Roman" w:hAnsi="Times New Roman"/>
          <w:b/>
          <w:bCs/>
        </w:rPr>
        <w:t>:</w:t>
      </w:r>
      <w:r w:rsidRPr="00442AE6">
        <w:rPr>
          <w:rFonts w:ascii="Times New Roman" w:eastAsia="Times New Roman" w:hAnsi="Times New Roman"/>
          <w:b/>
          <w:bCs/>
        </w:rPr>
        <w:t xml:space="preserve"> Why?</w:t>
      </w:r>
      <w:r w:rsidRPr="00442AE6">
        <w:rPr>
          <w:rFonts w:ascii="Times New Roman" w:eastAsia="Times New Roman" w:hAnsi="Times New Roman"/>
        </w:rPr>
        <w:t xml:space="preserve"> Connect the decision to: </w:t>
      </w:r>
      <w:r w:rsidRPr="00442AE6">
        <w:rPr>
          <w:rFonts w:ascii="Times New Roman" w:eastAsia="Times New Roman" w:hAnsi="Times New Roman"/>
          <w:b/>
          <w:bCs/>
        </w:rPr>
        <w:t>Client need + clinical judgment + ethical/legal requirements + professional role.</w:t>
      </w:r>
    </w:p>
    <w:p w14:paraId="4B72EA84" w14:textId="7D9854A8"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7. FOLLOW UP</w:t>
      </w:r>
      <w:r w:rsidR="008A1467">
        <w:rPr>
          <w:rFonts w:ascii="Times New Roman" w:eastAsia="Times New Roman" w:hAnsi="Times New Roman"/>
          <w:b/>
          <w:bCs/>
        </w:rPr>
        <w:t>:</w:t>
      </w:r>
      <w:r w:rsidRPr="00442AE6">
        <w:rPr>
          <w:rFonts w:ascii="Times New Roman" w:eastAsia="Times New Roman" w:hAnsi="Times New Roman"/>
          <w:b/>
          <w:bCs/>
        </w:rPr>
        <w:t xml:space="preserve"> What happens next?</w:t>
      </w:r>
      <w:r w:rsidRPr="00442AE6">
        <w:rPr>
          <w:rFonts w:ascii="Times New Roman" w:eastAsia="Times New Roman" w:hAnsi="Times New Roman"/>
        </w:rPr>
        <w:t xml:space="preserve"> Identify documentation, communication, referral, consultation, or follow-up needed.</w:t>
      </w:r>
    </w:p>
    <w:p w14:paraId="62F508E2" w14:textId="77777777" w:rsidR="008A1467" w:rsidRDefault="008A1467" w:rsidP="00442AE6">
      <w:pPr>
        <w:spacing w:before="100" w:beforeAutospacing="1" w:after="100" w:afterAutospacing="1"/>
        <w:outlineLvl w:val="1"/>
        <w:rPr>
          <w:rFonts w:ascii="Times New Roman" w:eastAsia="Times New Roman" w:hAnsi="Times New Roman"/>
          <w:b/>
          <w:bCs/>
          <w:sz w:val="36"/>
          <w:szCs w:val="36"/>
        </w:rPr>
      </w:pPr>
    </w:p>
    <w:p w14:paraId="00759A7D" w14:textId="77777777" w:rsidR="008A1467" w:rsidRDefault="008A1467" w:rsidP="00442AE6">
      <w:pPr>
        <w:spacing w:before="100" w:beforeAutospacing="1" w:after="100" w:afterAutospacing="1"/>
        <w:outlineLvl w:val="1"/>
        <w:rPr>
          <w:rFonts w:ascii="Times New Roman" w:eastAsia="Times New Roman" w:hAnsi="Times New Roman"/>
          <w:b/>
          <w:bCs/>
          <w:sz w:val="36"/>
          <w:szCs w:val="36"/>
        </w:rPr>
      </w:pPr>
    </w:p>
    <w:p w14:paraId="332F8A93" w14:textId="77777777" w:rsidR="008A1467" w:rsidRDefault="008A1467" w:rsidP="00442AE6">
      <w:pPr>
        <w:spacing w:before="100" w:beforeAutospacing="1" w:after="100" w:afterAutospacing="1"/>
        <w:outlineLvl w:val="1"/>
        <w:rPr>
          <w:rFonts w:ascii="Times New Roman" w:eastAsia="Times New Roman" w:hAnsi="Times New Roman"/>
          <w:b/>
          <w:bCs/>
          <w:sz w:val="36"/>
          <w:szCs w:val="36"/>
        </w:rPr>
      </w:pPr>
    </w:p>
    <w:p w14:paraId="5F1BC435" w14:textId="77777777" w:rsidR="008A1467" w:rsidRDefault="008A1467" w:rsidP="00442AE6">
      <w:pPr>
        <w:spacing w:before="100" w:beforeAutospacing="1" w:after="100" w:afterAutospacing="1"/>
        <w:outlineLvl w:val="1"/>
        <w:rPr>
          <w:rFonts w:ascii="Times New Roman" w:eastAsia="Times New Roman" w:hAnsi="Times New Roman"/>
          <w:b/>
          <w:bCs/>
          <w:sz w:val="36"/>
          <w:szCs w:val="36"/>
        </w:rPr>
      </w:pPr>
    </w:p>
    <w:p w14:paraId="7448FEF6" w14:textId="77777777" w:rsidR="008A1467" w:rsidRDefault="008A1467" w:rsidP="00442AE6">
      <w:pPr>
        <w:spacing w:before="100" w:beforeAutospacing="1" w:after="100" w:afterAutospacing="1"/>
        <w:outlineLvl w:val="1"/>
        <w:rPr>
          <w:rFonts w:ascii="Times New Roman" w:eastAsia="Times New Roman" w:hAnsi="Times New Roman"/>
          <w:b/>
          <w:bCs/>
          <w:sz w:val="36"/>
          <w:szCs w:val="36"/>
        </w:rPr>
      </w:pPr>
    </w:p>
    <w:p w14:paraId="129BAB23" w14:textId="474319FE" w:rsidR="00442AE6" w:rsidRPr="00442AE6" w:rsidRDefault="00442AE6" w:rsidP="008A1467">
      <w:pPr>
        <w:spacing w:before="100" w:beforeAutospacing="1" w:after="100" w:afterAutospacing="1"/>
        <w:jc w:val="center"/>
        <w:outlineLvl w:val="1"/>
        <w:rPr>
          <w:rFonts w:ascii="Times New Roman" w:eastAsia="Times New Roman" w:hAnsi="Times New Roman"/>
          <w:b/>
          <w:bCs/>
          <w:sz w:val="36"/>
          <w:szCs w:val="36"/>
        </w:rPr>
      </w:pPr>
      <w:r w:rsidRPr="00442AE6">
        <w:rPr>
          <w:rFonts w:ascii="Times New Roman" w:eastAsia="Times New Roman" w:hAnsi="Times New Roman"/>
          <w:b/>
          <w:bCs/>
          <w:sz w:val="36"/>
          <w:szCs w:val="36"/>
        </w:rPr>
        <w:lastRenderedPageBreak/>
        <w:t>Appendix F: Open the Doors – CMHC Practice Readiness Checklist</w:t>
      </w:r>
    </w:p>
    <w:p w14:paraId="790127BE" w14:textId="0B6F91A4"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rPr>
        <w:t xml:space="preserve">This appendix supports </w:t>
      </w:r>
      <w:r w:rsidRPr="00442AE6">
        <w:rPr>
          <w:rFonts w:ascii="Times New Roman" w:eastAsia="Times New Roman" w:hAnsi="Times New Roman"/>
          <w:b/>
          <w:bCs/>
        </w:rPr>
        <w:t>Assignment 4: Open the Doors</w:t>
      </w:r>
      <w:r w:rsidR="008A1467">
        <w:rPr>
          <w:rFonts w:ascii="Times New Roman" w:eastAsia="Times New Roman" w:hAnsi="Times New Roman"/>
          <w:b/>
          <w:bCs/>
        </w:rPr>
        <w:t xml:space="preserve"> - </w:t>
      </w:r>
      <w:r w:rsidRPr="00442AE6">
        <w:rPr>
          <w:rFonts w:ascii="Times New Roman" w:eastAsia="Times New Roman" w:hAnsi="Times New Roman"/>
          <w:b/>
          <w:bCs/>
        </w:rPr>
        <w:t>CMHC Practice Challenge</w:t>
      </w:r>
      <w:r w:rsidRPr="00442AE6">
        <w:rPr>
          <w:rFonts w:ascii="Times New Roman" w:eastAsia="Times New Roman" w:hAnsi="Times New Roman"/>
        </w:rPr>
        <w:t>. Before presenting for the Practice Readiness Review, Clinical Consultation Teams should be able to answer the following questions about their proposed CMHC setting.</w:t>
      </w:r>
    </w:p>
    <w:p w14:paraId="3C5E8F8C"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1. Who Are We?</w:t>
      </w:r>
      <w:r w:rsidRPr="00442AE6">
        <w:rPr>
          <w:rFonts w:ascii="Times New Roman" w:eastAsia="Times New Roman" w:hAnsi="Times New Roman"/>
        </w:rPr>
        <w:t xml:space="preserve"> </w:t>
      </w:r>
      <w:r w:rsidRPr="00442AE6">
        <w:rPr>
          <w:rFonts w:ascii="Segoe UI Symbol" w:eastAsia="Times New Roman" w:hAnsi="Segoe UI Symbol" w:cs="Segoe UI Symbol"/>
        </w:rPr>
        <w:t>☐</w:t>
      </w:r>
      <w:r w:rsidRPr="00442AE6">
        <w:rPr>
          <w:rFonts w:ascii="Times New Roman" w:eastAsia="Times New Roman" w:hAnsi="Times New Roman"/>
        </w:rPr>
        <w:t xml:space="preserve"> Who do we serve? </w:t>
      </w:r>
      <w:r w:rsidRPr="00442AE6">
        <w:rPr>
          <w:rFonts w:ascii="Segoe UI Symbol" w:eastAsia="Times New Roman" w:hAnsi="Segoe UI Symbol" w:cs="Segoe UI Symbol"/>
        </w:rPr>
        <w:t>☐</w:t>
      </w:r>
      <w:r w:rsidRPr="00442AE6">
        <w:rPr>
          <w:rFonts w:ascii="Times New Roman" w:eastAsia="Times New Roman" w:hAnsi="Times New Roman"/>
        </w:rPr>
        <w:t xml:space="preserve"> What services do we provide? </w:t>
      </w:r>
      <w:r w:rsidRPr="00442AE6">
        <w:rPr>
          <w:rFonts w:ascii="Segoe UI Symbol" w:eastAsia="Times New Roman" w:hAnsi="Segoe UI Symbol" w:cs="Segoe UI Symbol"/>
        </w:rPr>
        <w:t>☐</w:t>
      </w:r>
      <w:r w:rsidRPr="00442AE6">
        <w:rPr>
          <w:rFonts w:ascii="Times New Roman" w:eastAsia="Times New Roman" w:hAnsi="Times New Roman"/>
        </w:rPr>
        <w:t xml:space="preserve"> What services do we not provide? </w:t>
      </w:r>
      <w:r w:rsidRPr="00442AE6">
        <w:rPr>
          <w:rFonts w:ascii="Segoe UI Symbol" w:eastAsia="Times New Roman" w:hAnsi="Segoe UI Symbol" w:cs="Segoe UI Symbol"/>
        </w:rPr>
        <w:t>☐</w:t>
      </w:r>
      <w:r w:rsidRPr="00442AE6">
        <w:rPr>
          <w:rFonts w:ascii="Times New Roman" w:eastAsia="Times New Roman" w:hAnsi="Times New Roman"/>
        </w:rPr>
        <w:t xml:space="preserve"> What is within the counselor’s scope and competence? </w:t>
      </w:r>
      <w:r w:rsidRPr="00442AE6">
        <w:rPr>
          <w:rFonts w:ascii="Segoe UI Symbol" w:eastAsia="Times New Roman" w:hAnsi="Segoe UI Symbol" w:cs="Segoe UI Symbol"/>
        </w:rPr>
        <w:t>☐</w:t>
      </w:r>
      <w:r w:rsidRPr="00442AE6">
        <w:rPr>
          <w:rFonts w:ascii="Times New Roman" w:eastAsia="Times New Roman" w:hAnsi="Times New Roman"/>
        </w:rPr>
        <w:t xml:space="preserve"> What happens when a client needs something we cannot provide?</w:t>
      </w:r>
    </w:p>
    <w:p w14:paraId="12B5BA84"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2. Where Do We Fit in the Mental Health System?</w:t>
      </w:r>
      <w:r w:rsidRPr="00442AE6">
        <w:rPr>
          <w:rFonts w:ascii="Times New Roman" w:eastAsia="Times New Roman" w:hAnsi="Times New Roman"/>
        </w:rPr>
        <w:t xml:space="preserve"> Can we explain our relationship with: </w:t>
      </w:r>
      <w:r w:rsidRPr="00442AE6">
        <w:rPr>
          <w:rFonts w:ascii="Segoe UI Symbol" w:eastAsia="Times New Roman" w:hAnsi="Segoe UI Symbol" w:cs="Segoe UI Symbol"/>
        </w:rPr>
        <w:t>☐</w:t>
      </w:r>
      <w:r w:rsidRPr="00442AE6">
        <w:rPr>
          <w:rFonts w:ascii="Times New Roman" w:eastAsia="Times New Roman" w:hAnsi="Times New Roman"/>
        </w:rPr>
        <w:t xml:space="preserve"> Primary care </w:t>
      </w:r>
      <w:r w:rsidRPr="00442AE6">
        <w:rPr>
          <w:rFonts w:ascii="Segoe UI Symbol" w:eastAsia="Times New Roman" w:hAnsi="Segoe UI Symbol" w:cs="Segoe UI Symbol"/>
        </w:rPr>
        <w:t>☐</w:t>
      </w:r>
      <w:r w:rsidRPr="00442AE6">
        <w:rPr>
          <w:rFonts w:ascii="Times New Roman" w:eastAsia="Times New Roman" w:hAnsi="Times New Roman"/>
        </w:rPr>
        <w:t xml:space="preserve"> Outpatient mental health care </w:t>
      </w:r>
      <w:r w:rsidRPr="00442AE6">
        <w:rPr>
          <w:rFonts w:ascii="Segoe UI Symbol" w:eastAsia="Times New Roman" w:hAnsi="Segoe UI Symbol" w:cs="Segoe UI Symbol"/>
        </w:rPr>
        <w:t>☐</w:t>
      </w:r>
      <w:r w:rsidRPr="00442AE6">
        <w:rPr>
          <w:rFonts w:ascii="Times New Roman" w:eastAsia="Times New Roman" w:hAnsi="Times New Roman"/>
        </w:rPr>
        <w:t xml:space="preserve"> Psychiatry </w:t>
      </w:r>
      <w:r w:rsidRPr="00442AE6">
        <w:rPr>
          <w:rFonts w:ascii="Segoe UI Symbol" w:eastAsia="Times New Roman" w:hAnsi="Segoe UI Symbol" w:cs="Segoe UI Symbol"/>
        </w:rPr>
        <w:t>☐</w:t>
      </w:r>
      <w:r w:rsidRPr="00442AE6">
        <w:rPr>
          <w:rFonts w:ascii="Times New Roman" w:eastAsia="Times New Roman" w:hAnsi="Times New Roman"/>
        </w:rPr>
        <w:t xml:space="preserve"> Integrated behavioral healthcare </w:t>
      </w:r>
      <w:r w:rsidRPr="00442AE6">
        <w:rPr>
          <w:rFonts w:ascii="Segoe UI Symbol" w:eastAsia="Times New Roman" w:hAnsi="Segoe UI Symbol" w:cs="Segoe UI Symbol"/>
        </w:rPr>
        <w:t>☐</w:t>
      </w:r>
      <w:r w:rsidRPr="00442AE6">
        <w:rPr>
          <w:rFonts w:ascii="Times New Roman" w:eastAsia="Times New Roman" w:hAnsi="Times New Roman"/>
        </w:rPr>
        <w:t xml:space="preserve"> Intensive/partial treatment </w:t>
      </w:r>
      <w:r w:rsidRPr="00442AE6">
        <w:rPr>
          <w:rFonts w:ascii="Segoe UI Symbol" w:eastAsia="Times New Roman" w:hAnsi="Segoe UI Symbol" w:cs="Segoe UI Symbol"/>
        </w:rPr>
        <w:t>☐</w:t>
      </w:r>
      <w:r w:rsidRPr="00442AE6">
        <w:rPr>
          <w:rFonts w:ascii="Times New Roman" w:eastAsia="Times New Roman" w:hAnsi="Times New Roman"/>
        </w:rPr>
        <w:t xml:space="preserve"> Inpatient care </w:t>
      </w:r>
      <w:r w:rsidRPr="00442AE6">
        <w:rPr>
          <w:rFonts w:ascii="Segoe UI Symbol" w:eastAsia="Times New Roman" w:hAnsi="Segoe UI Symbol" w:cs="Segoe UI Symbol"/>
        </w:rPr>
        <w:t>☐</w:t>
      </w:r>
      <w:r w:rsidRPr="00442AE6">
        <w:rPr>
          <w:rFonts w:ascii="Times New Roman" w:eastAsia="Times New Roman" w:hAnsi="Times New Roman"/>
        </w:rPr>
        <w:t xml:space="preserve"> Crisis services </w:t>
      </w:r>
      <w:r w:rsidRPr="00442AE6">
        <w:rPr>
          <w:rFonts w:ascii="Segoe UI Symbol" w:eastAsia="Times New Roman" w:hAnsi="Segoe UI Symbol" w:cs="Segoe UI Symbol"/>
        </w:rPr>
        <w:t>☐</w:t>
      </w:r>
      <w:r w:rsidRPr="00442AE6">
        <w:rPr>
          <w:rFonts w:ascii="Times New Roman" w:eastAsia="Times New Roman" w:hAnsi="Times New Roman"/>
        </w:rPr>
        <w:t xml:space="preserve"> Community resources </w:t>
      </w:r>
      <w:r w:rsidRPr="00442AE6">
        <w:rPr>
          <w:rFonts w:ascii="Segoe UI Symbol" w:eastAsia="Times New Roman" w:hAnsi="Segoe UI Symbol" w:cs="Segoe UI Symbol"/>
        </w:rPr>
        <w:t>☐</w:t>
      </w:r>
      <w:r w:rsidRPr="00442AE6">
        <w:rPr>
          <w:rFonts w:ascii="Times New Roman" w:eastAsia="Times New Roman" w:hAnsi="Times New Roman"/>
        </w:rPr>
        <w:t xml:space="preserve"> Aftercare.</w:t>
      </w:r>
    </w:p>
    <w:p w14:paraId="60C10675"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3. Who Is in Our Professional Network?</w:t>
      </w:r>
      <w:r w:rsidRPr="00442AE6">
        <w:rPr>
          <w:rFonts w:ascii="Times New Roman" w:eastAsia="Times New Roman" w:hAnsi="Times New Roman"/>
        </w:rPr>
        <w:t xml:space="preserve"> We have identified appropriate relationships with: </w:t>
      </w:r>
      <w:r w:rsidRPr="00442AE6">
        <w:rPr>
          <w:rFonts w:ascii="Segoe UI Symbol" w:eastAsia="Times New Roman" w:hAnsi="Segoe UI Symbol" w:cs="Segoe UI Symbol"/>
        </w:rPr>
        <w:t>☐</w:t>
      </w:r>
      <w:r w:rsidRPr="00442AE6">
        <w:rPr>
          <w:rFonts w:ascii="Times New Roman" w:eastAsia="Times New Roman" w:hAnsi="Times New Roman"/>
        </w:rPr>
        <w:t xml:space="preserve"> Physicians/primary care </w:t>
      </w:r>
      <w:r w:rsidRPr="00442AE6">
        <w:rPr>
          <w:rFonts w:ascii="Segoe UI Symbol" w:eastAsia="Times New Roman" w:hAnsi="Segoe UI Symbol" w:cs="Segoe UI Symbol"/>
        </w:rPr>
        <w:t>☐</w:t>
      </w:r>
      <w:r w:rsidRPr="00442AE6">
        <w:rPr>
          <w:rFonts w:ascii="Times New Roman" w:eastAsia="Times New Roman" w:hAnsi="Times New Roman"/>
        </w:rPr>
        <w:t xml:space="preserve"> Psychiatry </w:t>
      </w:r>
      <w:r w:rsidRPr="00442AE6">
        <w:rPr>
          <w:rFonts w:ascii="Segoe UI Symbol" w:eastAsia="Times New Roman" w:hAnsi="Segoe UI Symbol" w:cs="Segoe UI Symbol"/>
        </w:rPr>
        <w:t>☐</w:t>
      </w:r>
      <w:r w:rsidRPr="00442AE6">
        <w:rPr>
          <w:rFonts w:ascii="Times New Roman" w:eastAsia="Times New Roman" w:hAnsi="Times New Roman"/>
        </w:rPr>
        <w:t xml:space="preserve"> Case management </w:t>
      </w:r>
      <w:r w:rsidRPr="00442AE6">
        <w:rPr>
          <w:rFonts w:ascii="Segoe UI Symbol" w:eastAsia="Times New Roman" w:hAnsi="Segoe UI Symbol" w:cs="Segoe UI Symbol"/>
        </w:rPr>
        <w:t>☐</w:t>
      </w:r>
      <w:r w:rsidRPr="00442AE6">
        <w:rPr>
          <w:rFonts w:ascii="Times New Roman" w:eastAsia="Times New Roman" w:hAnsi="Times New Roman"/>
        </w:rPr>
        <w:t xml:space="preserve"> Crisis services </w:t>
      </w:r>
      <w:r w:rsidRPr="00442AE6">
        <w:rPr>
          <w:rFonts w:ascii="Segoe UI Symbol" w:eastAsia="Times New Roman" w:hAnsi="Segoe UI Symbol" w:cs="Segoe UI Symbol"/>
        </w:rPr>
        <w:t>☐</w:t>
      </w:r>
      <w:r w:rsidRPr="00442AE6">
        <w:rPr>
          <w:rFonts w:ascii="Times New Roman" w:eastAsia="Times New Roman" w:hAnsi="Times New Roman"/>
        </w:rPr>
        <w:t xml:space="preserve"> Higher levels of care </w:t>
      </w:r>
      <w:r w:rsidRPr="00442AE6">
        <w:rPr>
          <w:rFonts w:ascii="Segoe UI Symbol" w:eastAsia="Times New Roman" w:hAnsi="Segoe UI Symbol" w:cs="Segoe UI Symbol"/>
        </w:rPr>
        <w:t>☐</w:t>
      </w:r>
      <w:r w:rsidRPr="00442AE6">
        <w:rPr>
          <w:rFonts w:ascii="Times New Roman" w:eastAsia="Times New Roman" w:hAnsi="Times New Roman"/>
        </w:rPr>
        <w:t xml:space="preserve"> Community resources </w:t>
      </w:r>
      <w:r w:rsidRPr="00442AE6">
        <w:rPr>
          <w:rFonts w:ascii="Segoe UI Symbol" w:eastAsia="Times New Roman" w:hAnsi="Segoe UI Symbol" w:cs="Segoe UI Symbol"/>
        </w:rPr>
        <w:t>☐</w:t>
      </w:r>
      <w:r w:rsidRPr="00442AE6">
        <w:rPr>
          <w:rFonts w:ascii="Times New Roman" w:eastAsia="Times New Roman" w:hAnsi="Times New Roman"/>
        </w:rPr>
        <w:t xml:space="preserve"> Specialty providers. </w:t>
      </w:r>
      <w:r w:rsidRPr="00442AE6">
        <w:rPr>
          <w:rFonts w:ascii="Times New Roman" w:eastAsia="Times New Roman" w:hAnsi="Times New Roman"/>
          <w:b/>
          <w:bCs/>
        </w:rPr>
        <w:t>How will we coordinate care while protecting client confidentiality?</w:t>
      </w:r>
      <w:r w:rsidRPr="00442AE6">
        <w:rPr>
          <w:rFonts w:ascii="Times New Roman" w:eastAsia="Times New Roman" w:hAnsi="Times New Roman"/>
        </w:rPr>
        <w:t xml:space="preserve"> ____________________________________________</w:t>
      </w:r>
    </w:p>
    <w:p w14:paraId="6821B2A8"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4. Are We Professionally and Legally Prepared?</w:t>
      </w:r>
      <w:r w:rsidRPr="00442AE6">
        <w:rPr>
          <w:rFonts w:ascii="Times New Roman" w:eastAsia="Times New Roman" w:hAnsi="Times New Roman"/>
        </w:rPr>
        <w:t xml:space="preserve"> We can explain: </w:t>
      </w:r>
      <w:r w:rsidRPr="00442AE6">
        <w:rPr>
          <w:rFonts w:ascii="Segoe UI Symbol" w:eastAsia="Times New Roman" w:hAnsi="Segoe UI Symbol" w:cs="Segoe UI Symbol"/>
        </w:rPr>
        <w:t>☐</w:t>
      </w:r>
      <w:r w:rsidRPr="00442AE6">
        <w:rPr>
          <w:rFonts w:ascii="Times New Roman" w:eastAsia="Times New Roman" w:hAnsi="Times New Roman"/>
        </w:rPr>
        <w:t xml:space="preserve"> Counselor credentialing </w:t>
      </w:r>
      <w:r w:rsidRPr="00442AE6">
        <w:rPr>
          <w:rFonts w:ascii="Segoe UI Symbol" w:eastAsia="Times New Roman" w:hAnsi="Segoe UI Symbol" w:cs="Segoe UI Symbol"/>
        </w:rPr>
        <w:t>☐</w:t>
      </w:r>
      <w:r w:rsidRPr="00442AE6">
        <w:rPr>
          <w:rFonts w:ascii="Times New Roman" w:eastAsia="Times New Roman" w:hAnsi="Times New Roman"/>
        </w:rPr>
        <w:t xml:space="preserve"> Scope of practice </w:t>
      </w:r>
      <w:r w:rsidRPr="00442AE6">
        <w:rPr>
          <w:rFonts w:ascii="Segoe UI Symbol" w:eastAsia="Times New Roman" w:hAnsi="Segoe UI Symbol" w:cs="Segoe UI Symbol"/>
        </w:rPr>
        <w:t>☐</w:t>
      </w:r>
      <w:r w:rsidRPr="00442AE6">
        <w:rPr>
          <w:rFonts w:ascii="Times New Roman" w:eastAsia="Times New Roman" w:hAnsi="Times New Roman"/>
        </w:rPr>
        <w:t xml:space="preserve"> ACA ethical requirements </w:t>
      </w:r>
      <w:r w:rsidRPr="00442AE6">
        <w:rPr>
          <w:rFonts w:ascii="Segoe UI Symbol" w:eastAsia="Times New Roman" w:hAnsi="Segoe UI Symbol" w:cs="Segoe UI Symbol"/>
        </w:rPr>
        <w:t>☐</w:t>
      </w:r>
      <w:r w:rsidRPr="00442AE6">
        <w:rPr>
          <w:rFonts w:ascii="Times New Roman" w:eastAsia="Times New Roman" w:hAnsi="Times New Roman"/>
        </w:rPr>
        <w:t xml:space="preserve"> Texas BHEC/LPC requirements </w:t>
      </w:r>
      <w:r w:rsidRPr="00442AE6">
        <w:rPr>
          <w:rFonts w:ascii="Segoe UI Symbol" w:eastAsia="Times New Roman" w:hAnsi="Segoe UI Symbol" w:cs="Segoe UI Symbol"/>
        </w:rPr>
        <w:t>☐</w:t>
      </w:r>
      <w:r w:rsidRPr="00442AE6">
        <w:rPr>
          <w:rFonts w:ascii="Times New Roman" w:eastAsia="Times New Roman" w:hAnsi="Times New Roman"/>
        </w:rPr>
        <w:t xml:space="preserve"> Informed consent </w:t>
      </w:r>
      <w:r w:rsidRPr="00442AE6">
        <w:rPr>
          <w:rFonts w:ascii="Segoe UI Symbol" w:eastAsia="Times New Roman" w:hAnsi="Segoe UI Symbol" w:cs="Segoe UI Symbol"/>
        </w:rPr>
        <w:t>☐</w:t>
      </w:r>
      <w:r w:rsidRPr="00442AE6">
        <w:rPr>
          <w:rFonts w:ascii="Times New Roman" w:eastAsia="Times New Roman" w:hAnsi="Times New Roman"/>
        </w:rPr>
        <w:t xml:space="preserve"> Confidentiality </w:t>
      </w:r>
      <w:r w:rsidRPr="00442AE6">
        <w:rPr>
          <w:rFonts w:ascii="Segoe UI Symbol" w:eastAsia="Times New Roman" w:hAnsi="Segoe UI Symbol" w:cs="Segoe UI Symbol"/>
        </w:rPr>
        <w:t>☐</w:t>
      </w:r>
      <w:r w:rsidRPr="00442AE6">
        <w:rPr>
          <w:rFonts w:ascii="Times New Roman" w:eastAsia="Times New Roman" w:hAnsi="Times New Roman"/>
        </w:rPr>
        <w:t xml:space="preserve"> Records/documentation </w:t>
      </w:r>
      <w:r w:rsidRPr="00442AE6">
        <w:rPr>
          <w:rFonts w:ascii="Segoe UI Symbol" w:eastAsia="Times New Roman" w:hAnsi="Segoe UI Symbol" w:cs="Segoe UI Symbol"/>
        </w:rPr>
        <w:t>☐</w:t>
      </w:r>
      <w:r w:rsidRPr="00442AE6">
        <w:rPr>
          <w:rFonts w:ascii="Times New Roman" w:eastAsia="Times New Roman" w:hAnsi="Times New Roman"/>
        </w:rPr>
        <w:t xml:space="preserve"> Releases of information </w:t>
      </w:r>
      <w:r w:rsidRPr="00442AE6">
        <w:rPr>
          <w:rFonts w:ascii="Segoe UI Symbol" w:eastAsia="Times New Roman" w:hAnsi="Segoe UI Symbol" w:cs="Segoe UI Symbol"/>
        </w:rPr>
        <w:t>☐</w:t>
      </w:r>
      <w:r w:rsidRPr="00442AE6">
        <w:rPr>
          <w:rFonts w:ascii="Times New Roman" w:eastAsia="Times New Roman" w:hAnsi="Times New Roman"/>
        </w:rPr>
        <w:t xml:space="preserve"> Professional boundaries </w:t>
      </w:r>
      <w:r w:rsidRPr="00442AE6">
        <w:rPr>
          <w:rFonts w:ascii="Segoe UI Symbol" w:eastAsia="Times New Roman" w:hAnsi="Segoe UI Symbol" w:cs="Segoe UI Symbol"/>
        </w:rPr>
        <w:t>☐</w:t>
      </w:r>
      <w:r w:rsidRPr="00442AE6">
        <w:rPr>
          <w:rFonts w:ascii="Times New Roman" w:eastAsia="Times New Roman" w:hAnsi="Times New Roman"/>
        </w:rPr>
        <w:t xml:space="preserve"> Risk management.</w:t>
      </w:r>
    </w:p>
    <w:p w14:paraId="6FCFD668"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5. How Will Services Be Paid For?</w:t>
      </w:r>
      <w:r w:rsidRPr="00442AE6">
        <w:rPr>
          <w:rFonts w:ascii="Times New Roman" w:eastAsia="Times New Roman" w:hAnsi="Times New Roman"/>
        </w:rPr>
        <w:t xml:space="preserve"> We can explain the basics of: </w:t>
      </w:r>
      <w:r w:rsidRPr="00442AE6">
        <w:rPr>
          <w:rFonts w:ascii="Segoe UI Symbol" w:eastAsia="Times New Roman" w:hAnsi="Segoe UI Symbol" w:cs="Segoe UI Symbol"/>
        </w:rPr>
        <w:t>☐</w:t>
      </w:r>
      <w:r w:rsidRPr="00442AE6">
        <w:rPr>
          <w:rFonts w:ascii="Times New Roman" w:eastAsia="Times New Roman" w:hAnsi="Times New Roman"/>
        </w:rPr>
        <w:t xml:space="preserve"> Private pay </w:t>
      </w:r>
      <w:r w:rsidRPr="00442AE6">
        <w:rPr>
          <w:rFonts w:ascii="Segoe UI Symbol" w:eastAsia="Times New Roman" w:hAnsi="Segoe UI Symbol" w:cs="Segoe UI Symbol"/>
        </w:rPr>
        <w:t>☐</w:t>
      </w:r>
      <w:r w:rsidRPr="00442AE6">
        <w:rPr>
          <w:rFonts w:ascii="Times New Roman" w:eastAsia="Times New Roman" w:hAnsi="Times New Roman"/>
        </w:rPr>
        <w:t xml:space="preserve"> Third-party reimbursement </w:t>
      </w:r>
      <w:r w:rsidRPr="00442AE6">
        <w:rPr>
          <w:rFonts w:ascii="Segoe UI Symbol" w:eastAsia="Times New Roman" w:hAnsi="Segoe UI Symbol" w:cs="Segoe UI Symbol"/>
        </w:rPr>
        <w:t>☐</w:t>
      </w:r>
      <w:r w:rsidRPr="00442AE6">
        <w:rPr>
          <w:rFonts w:ascii="Times New Roman" w:eastAsia="Times New Roman" w:hAnsi="Times New Roman"/>
        </w:rPr>
        <w:t xml:space="preserve"> Insurance </w:t>
      </w:r>
      <w:r w:rsidRPr="00442AE6">
        <w:rPr>
          <w:rFonts w:ascii="Segoe UI Symbol" w:eastAsia="Times New Roman" w:hAnsi="Segoe UI Symbol" w:cs="Segoe UI Symbol"/>
        </w:rPr>
        <w:t>☐</w:t>
      </w:r>
      <w:r w:rsidRPr="00442AE6">
        <w:rPr>
          <w:rFonts w:ascii="Times New Roman" w:eastAsia="Times New Roman" w:hAnsi="Times New Roman"/>
        </w:rPr>
        <w:t xml:space="preserve"> Medical necessity </w:t>
      </w:r>
      <w:r w:rsidRPr="00442AE6">
        <w:rPr>
          <w:rFonts w:ascii="Segoe UI Symbol" w:eastAsia="Times New Roman" w:hAnsi="Segoe UI Symbol" w:cs="Segoe UI Symbol"/>
        </w:rPr>
        <w:t>☐</w:t>
      </w:r>
      <w:r w:rsidRPr="00442AE6">
        <w:rPr>
          <w:rFonts w:ascii="Times New Roman" w:eastAsia="Times New Roman" w:hAnsi="Times New Roman"/>
        </w:rPr>
        <w:t xml:space="preserve"> Billing documentation </w:t>
      </w:r>
      <w:r w:rsidRPr="00442AE6">
        <w:rPr>
          <w:rFonts w:ascii="Segoe UI Symbol" w:eastAsia="Times New Roman" w:hAnsi="Segoe UI Symbol" w:cs="Segoe UI Symbol"/>
        </w:rPr>
        <w:t>☐</w:t>
      </w:r>
      <w:r w:rsidRPr="00442AE6">
        <w:rPr>
          <w:rFonts w:ascii="Times New Roman" w:eastAsia="Times New Roman" w:hAnsi="Times New Roman"/>
        </w:rPr>
        <w:t xml:space="preserve"> Fees </w:t>
      </w:r>
      <w:r w:rsidRPr="00442AE6">
        <w:rPr>
          <w:rFonts w:ascii="Segoe UI Symbol" w:eastAsia="Times New Roman" w:hAnsi="Segoe UI Symbol" w:cs="Segoe UI Symbol"/>
        </w:rPr>
        <w:t>☐</w:t>
      </w:r>
      <w:r w:rsidRPr="00442AE6">
        <w:rPr>
          <w:rFonts w:ascii="Times New Roman" w:eastAsia="Times New Roman" w:hAnsi="Times New Roman"/>
        </w:rPr>
        <w:t xml:space="preserve"> Cancellation/no-show policies </w:t>
      </w:r>
      <w:r w:rsidRPr="00442AE6">
        <w:rPr>
          <w:rFonts w:ascii="Segoe UI Symbol" w:eastAsia="Times New Roman" w:hAnsi="Segoe UI Symbol" w:cs="Segoe UI Symbol"/>
        </w:rPr>
        <w:t>☐</w:t>
      </w:r>
      <w:r w:rsidRPr="00442AE6">
        <w:rPr>
          <w:rFonts w:ascii="Times New Roman" w:eastAsia="Times New Roman" w:hAnsi="Times New Roman"/>
        </w:rPr>
        <w:t xml:space="preserve"> Financial informed consent </w:t>
      </w:r>
      <w:r w:rsidRPr="00442AE6">
        <w:rPr>
          <w:rFonts w:ascii="Segoe UI Symbol" w:eastAsia="Times New Roman" w:hAnsi="Segoe UI Symbol" w:cs="Segoe UI Symbol"/>
        </w:rPr>
        <w:t>☐</w:t>
      </w:r>
      <w:r w:rsidRPr="00442AE6">
        <w:rPr>
          <w:rFonts w:ascii="Times New Roman" w:eastAsia="Times New Roman" w:hAnsi="Times New Roman"/>
        </w:rPr>
        <w:t xml:space="preserve"> Practice management.</w:t>
      </w:r>
    </w:p>
    <w:p w14:paraId="2AE71B5B" w14:textId="77777777" w:rsidR="008A1467"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6. How Will We Advocate?</w:t>
      </w:r>
      <w:r w:rsidRPr="00442AE6">
        <w:rPr>
          <w:rFonts w:ascii="Times New Roman" w:eastAsia="Times New Roman" w:hAnsi="Times New Roman"/>
        </w:rPr>
        <w:t xml:space="preserve"> </w:t>
      </w:r>
      <w:r w:rsidRPr="00442AE6">
        <w:rPr>
          <w:rFonts w:ascii="Times New Roman" w:eastAsia="Times New Roman" w:hAnsi="Times New Roman"/>
          <w:b/>
          <w:bCs/>
        </w:rPr>
        <w:t>Population served:</w:t>
      </w:r>
      <w:r w:rsidRPr="00442AE6">
        <w:rPr>
          <w:rFonts w:ascii="Times New Roman" w:eastAsia="Times New Roman" w:hAnsi="Times New Roman"/>
        </w:rPr>
        <w:t xml:space="preserve"> ______________________________ </w:t>
      </w:r>
    </w:p>
    <w:p w14:paraId="50A5E142" w14:textId="77777777" w:rsidR="008A1467"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Barrier to care:</w:t>
      </w:r>
      <w:r w:rsidRPr="00442AE6">
        <w:rPr>
          <w:rFonts w:ascii="Times New Roman" w:eastAsia="Times New Roman" w:hAnsi="Times New Roman"/>
        </w:rPr>
        <w:t xml:space="preserve"> _________________________________ </w:t>
      </w:r>
    </w:p>
    <w:p w14:paraId="7CEE1D8A" w14:textId="77777777" w:rsidR="008A1467"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What do clients say they need?</w:t>
      </w:r>
      <w:r w:rsidRPr="00442AE6">
        <w:rPr>
          <w:rFonts w:ascii="Times New Roman" w:eastAsia="Times New Roman" w:hAnsi="Times New Roman"/>
        </w:rPr>
        <w:t xml:space="preserve"> ____________________ </w:t>
      </w:r>
    </w:p>
    <w:p w14:paraId="13614BE5" w14:textId="55F037A2"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Counselor advocacy strategy:</w:t>
      </w:r>
      <w:r w:rsidRPr="00442AE6">
        <w:rPr>
          <w:rFonts w:ascii="Times New Roman" w:eastAsia="Times New Roman" w:hAnsi="Times New Roman"/>
        </w:rPr>
        <w:t xml:space="preserve"> ______________________ </w:t>
      </w:r>
      <w:r w:rsidR="008A1467">
        <w:rPr>
          <w:rFonts w:ascii="Times New Roman" w:eastAsia="Times New Roman" w:hAnsi="Times New Roman"/>
        </w:rPr>
        <w:br/>
      </w:r>
      <w:r w:rsidRPr="00442AE6">
        <w:rPr>
          <w:rFonts w:ascii="Times New Roman" w:eastAsia="Times New Roman" w:hAnsi="Times New Roman"/>
          <w:b/>
          <w:bCs/>
        </w:rPr>
        <w:t>How does the strategy remain within an appropriate professional role?</w:t>
      </w:r>
      <w:r w:rsidRPr="00442AE6">
        <w:rPr>
          <w:rFonts w:ascii="Times New Roman" w:eastAsia="Times New Roman" w:hAnsi="Times New Roman"/>
        </w:rPr>
        <w:t xml:space="preserve"> ____________________________________________</w:t>
      </w:r>
    </w:p>
    <w:p w14:paraId="16A94A44"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lastRenderedPageBreak/>
        <w:t>Final Practice Readiness Questions:</w:t>
      </w:r>
      <w:r w:rsidRPr="00442AE6">
        <w:rPr>
          <w:rFonts w:ascii="Times New Roman" w:eastAsia="Times New Roman" w:hAnsi="Times New Roman"/>
        </w:rPr>
        <w:t xml:space="preserve"> Before saying </w:t>
      </w:r>
      <w:r w:rsidRPr="00442AE6">
        <w:rPr>
          <w:rFonts w:ascii="Times New Roman" w:eastAsia="Times New Roman" w:hAnsi="Times New Roman"/>
          <w:b/>
          <w:bCs/>
        </w:rPr>
        <w:t>“Open the Doors,”</w:t>
      </w:r>
      <w:r w:rsidRPr="00442AE6">
        <w:rPr>
          <w:rFonts w:ascii="Times New Roman" w:eastAsia="Times New Roman" w:hAnsi="Times New Roman"/>
        </w:rPr>
        <w:t xml:space="preserve"> every team member should be able to answer: Can I explain why our practice operates the way it does? Can I identify when a client needs a different level of care? Can I locate the professional or regulatory resource I need when I do not know an answer? Can I collaborate appropriately with other professionals? Can I explain how reimbursement affects practice without allowing finances to replace clinical judgment? Can I recognize barriers to care and identify an appropriate advocacy response? Can I receive consultation and still make and defend my own professional decision?</w:t>
      </w:r>
    </w:p>
    <w:p w14:paraId="7792BD69" w14:textId="77777777" w:rsidR="00442AE6" w:rsidRPr="00442AE6" w:rsidRDefault="00442AE6" w:rsidP="00442AE6">
      <w:pPr>
        <w:spacing w:before="100" w:beforeAutospacing="1" w:after="100" w:afterAutospacing="1"/>
        <w:rPr>
          <w:rFonts w:ascii="Times New Roman" w:eastAsia="Times New Roman" w:hAnsi="Times New Roman"/>
        </w:rPr>
      </w:pPr>
      <w:r w:rsidRPr="00442AE6">
        <w:rPr>
          <w:rFonts w:ascii="Times New Roman" w:eastAsia="Times New Roman" w:hAnsi="Times New Roman"/>
          <w:b/>
          <w:bCs/>
        </w:rPr>
        <w:t>If the answer is yes: Open the doors.</w:t>
      </w:r>
    </w:p>
    <w:p w14:paraId="4C5E7AAA" w14:textId="77777777" w:rsidR="00442AE6" w:rsidRPr="00442AE6" w:rsidRDefault="00442AE6" w:rsidP="00442AE6">
      <w:pPr>
        <w:spacing w:before="100" w:beforeAutospacing="1" w:after="100" w:afterAutospacing="1"/>
        <w:rPr>
          <w:rFonts w:ascii="Times New Roman" w:eastAsia="Times New Roman" w:hAnsi="Times New Roman"/>
        </w:rPr>
      </w:pPr>
    </w:p>
    <w:p w14:paraId="77DC2EFA" w14:textId="77777777" w:rsidR="00442AE6" w:rsidRPr="00442AE6" w:rsidRDefault="00442AE6" w:rsidP="00442AE6">
      <w:pPr>
        <w:spacing w:before="100" w:beforeAutospacing="1" w:after="100" w:afterAutospacing="1"/>
        <w:rPr>
          <w:rFonts w:ascii="Times New Roman" w:eastAsia="Times New Roman" w:hAnsi="Times New Roman"/>
        </w:rPr>
      </w:pPr>
    </w:p>
    <w:p w14:paraId="292CB347" w14:textId="77777777" w:rsidR="00442AE6" w:rsidRPr="00ED18F6" w:rsidRDefault="00442AE6"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Display" w:hAnsi="Aptos Display" w:cstheme="majorHAnsi"/>
          <w:b/>
          <w:bCs/>
          <w:i/>
          <w:iCs/>
        </w:rPr>
      </w:pPr>
    </w:p>
    <w:sectPr w:rsidR="00442AE6" w:rsidRPr="00ED18F6" w:rsidSect="00CF6755">
      <w:headerReference w:type="default" r:id="rId34"/>
      <w:footerReference w:type="default" r:id="rId3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obyn Flores" w:date="2026-08-11T17:50:00Z" w:initials="RF">
    <w:p w14:paraId="5A245A39" w14:textId="77777777" w:rsidR="00482F2D" w:rsidRDefault="00482F2D" w:rsidP="00482F2D">
      <w:pPr>
        <w:pStyle w:val="CommentText"/>
      </w:pPr>
      <w:r>
        <w:rPr>
          <w:rStyle w:val="CommentReference"/>
        </w:rPr>
        <w:annotationRef/>
      </w:r>
      <w:r>
        <w:t>Catalog description?</w:t>
      </w:r>
    </w:p>
  </w:comment>
  <w:comment w:id="1" w:author="Jordan Davis" w:date="2026-08-12T09:04:00Z" w:initials="JD">
    <w:p w14:paraId="3AB6FBDC" w14:textId="77777777" w:rsidR="00866078" w:rsidRDefault="00866078" w:rsidP="00866078">
      <w:pPr>
        <w:pStyle w:val="CommentText"/>
      </w:pPr>
      <w:r>
        <w:rPr>
          <w:rStyle w:val="CommentReference"/>
        </w:rPr>
        <w:annotationRef/>
      </w:r>
      <w:r>
        <w:t>This is what Michael told me to do to update for next semester. He said to strike through the original and put the updated with the included required language from BHEC in there below.</w:t>
      </w:r>
    </w:p>
  </w:comment>
  <w:comment w:id="2" w:author="Robyn Flores" w:date="2026-08-11T17:53:00Z" w:initials="RF">
    <w:p w14:paraId="02FB0840" w14:textId="77777777" w:rsidR="00482F2D" w:rsidRDefault="00482F2D" w:rsidP="00482F2D">
      <w:pPr>
        <w:pStyle w:val="CommentText"/>
      </w:pPr>
      <w:r>
        <w:rPr>
          <w:rStyle w:val="CommentReference"/>
        </w:rPr>
        <w:annotationRef/>
      </w:r>
      <w:r>
        <w:t>Make font consistent throughout</w:t>
      </w:r>
    </w:p>
  </w:comment>
  <w:comment w:id="3" w:author="Robyn Flores" w:date="2026-08-11T17:53:00Z" w:initials="RF">
    <w:p w14:paraId="1E770EF2" w14:textId="77777777" w:rsidR="00482F2D" w:rsidRDefault="00482F2D" w:rsidP="00482F2D">
      <w:pPr>
        <w:pStyle w:val="CommentText"/>
      </w:pPr>
      <w:r>
        <w:rPr>
          <w:rStyle w:val="CommentReference"/>
        </w:rPr>
        <w:annotationRef/>
      </w:r>
      <w:r>
        <w:t>To Times New Roman or not to Times New Roman… that is the question….</w:t>
      </w:r>
    </w:p>
  </w:comment>
  <w:comment w:id="4" w:author="Robyn Flores" w:date="2026-08-11T17:55:00Z" w:initials="RF">
    <w:p w14:paraId="1A91CC4A" w14:textId="77777777" w:rsidR="00482F2D" w:rsidRDefault="00482F2D" w:rsidP="00482F2D">
      <w:pPr>
        <w:pStyle w:val="CommentText"/>
      </w:pPr>
      <w:r>
        <w:rPr>
          <w:rStyle w:val="CommentReference"/>
        </w:rPr>
        <w:annotationRef/>
      </w:r>
      <w:r>
        <w:t>Love this - so many of our counselors are OVER advocators!</w:t>
      </w:r>
    </w:p>
  </w:comment>
  <w:comment w:id="5" w:author="Robyn Flores" w:date="2026-08-11T17:56:00Z" w:initials="RF">
    <w:p w14:paraId="0AB3EDF5" w14:textId="77777777" w:rsidR="00482F2D" w:rsidRDefault="00482F2D" w:rsidP="00482F2D">
      <w:pPr>
        <w:pStyle w:val="CommentText"/>
      </w:pPr>
      <w:r>
        <w:rPr>
          <w:rStyle w:val="CommentReference"/>
        </w:rPr>
        <w:annotationRef/>
      </w:r>
      <w:r>
        <w:t>Are these bullet points?</w:t>
      </w:r>
    </w:p>
  </w:comment>
  <w:comment w:id="6" w:author="Robyn Flores" w:date="2026-08-11T17:58:00Z" w:initials="RF">
    <w:p w14:paraId="4C29EB90" w14:textId="77777777" w:rsidR="00482F2D" w:rsidRDefault="00482F2D" w:rsidP="00482F2D">
      <w:pPr>
        <w:pStyle w:val="CommentText"/>
      </w:pPr>
      <w:r>
        <w:rPr>
          <w:rStyle w:val="CommentReference"/>
        </w:rPr>
        <w:annotationRef/>
      </w:r>
      <w:r>
        <w:t>Week 1 is technically August 20</w:t>
      </w:r>
      <w:r>
        <w:rPr>
          <w:vertAlign w:val="superscript"/>
        </w:rPr>
        <w:t>th</w:t>
      </w:r>
      <w:r>
        <w:t xml:space="preserve"> (a Thursday) I think I called it week 0 - then added to 15 weeks.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245A39" w15:done="1"/>
  <w15:commentEx w15:paraId="3AB6FBDC" w15:paraIdParent="5A245A39" w15:done="1"/>
  <w15:commentEx w15:paraId="02FB0840" w15:done="1"/>
  <w15:commentEx w15:paraId="1E770EF2" w15:done="1"/>
  <w15:commentEx w15:paraId="1A91CC4A" w15:done="1"/>
  <w15:commentEx w15:paraId="0AB3EDF5" w15:done="0"/>
  <w15:commentEx w15:paraId="4C29EB9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2E537E" w16cex:dateUtc="2026-08-11T22:50:00Z"/>
  <w16cex:commentExtensible w16cex:durableId="6B39AF03" w16cex:dateUtc="2026-08-12T14:04:00Z"/>
  <w16cex:commentExtensible w16cex:durableId="029F05AB" w16cex:dateUtc="2026-08-11T22:53:00Z"/>
  <w16cex:commentExtensible w16cex:durableId="04532366" w16cex:dateUtc="2026-08-11T22:53:00Z"/>
  <w16cex:commentExtensible w16cex:durableId="7E0E1943" w16cex:dateUtc="2026-08-11T22:55:00Z"/>
  <w16cex:commentExtensible w16cex:durableId="14224806" w16cex:dateUtc="2026-08-11T22:56:00Z"/>
  <w16cex:commentExtensible w16cex:durableId="663A683E" w16cex:dateUtc="2026-08-11T22: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245A39" w16cid:durableId="352E537E"/>
  <w16cid:commentId w16cid:paraId="3AB6FBDC" w16cid:durableId="6B39AF03"/>
  <w16cid:commentId w16cid:paraId="02FB0840" w16cid:durableId="029F05AB"/>
  <w16cid:commentId w16cid:paraId="1E770EF2" w16cid:durableId="04532366"/>
  <w16cid:commentId w16cid:paraId="1A91CC4A" w16cid:durableId="7E0E1943"/>
  <w16cid:commentId w16cid:paraId="0AB3EDF5" w16cid:durableId="14224806"/>
  <w16cid:commentId w16cid:paraId="4C29EB90" w16cid:durableId="663A68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4E67D" w14:textId="77777777" w:rsidR="00011A91" w:rsidRDefault="00011A91" w:rsidP="002D7989">
      <w:r>
        <w:separator/>
      </w:r>
    </w:p>
  </w:endnote>
  <w:endnote w:type="continuationSeparator" w:id="0">
    <w:p w14:paraId="5279FC85" w14:textId="77777777" w:rsidR="00011A91" w:rsidRDefault="00011A91" w:rsidP="002D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954CF" w14:textId="4EEC6EEC" w:rsidR="00E1357E" w:rsidRPr="00E1357E" w:rsidRDefault="00E1357E" w:rsidP="00E1357E">
    <w:pPr>
      <w:pStyle w:val="Footer"/>
      <w:rPr>
        <w:sz w:val="22"/>
        <w:szCs w:val="22"/>
      </w:rPr>
    </w:pPr>
    <w:r w:rsidRPr="00E1357E">
      <w:rPr>
        <w:sz w:val="22"/>
        <w:szCs w:val="22"/>
      </w:rPr>
      <w:t>CACREP 2024 Syllabus</w:t>
    </w:r>
    <w:r w:rsidR="008A1467">
      <w:rPr>
        <w:sz w:val="22"/>
        <w:szCs w:val="22"/>
      </w:rPr>
      <w:t>: COUN 530</w:t>
    </w:r>
    <w:r w:rsidRPr="00E1357E">
      <w:rPr>
        <w:sz w:val="22"/>
        <w:szCs w:val="22"/>
      </w:rPr>
      <w:tab/>
    </w:r>
    <w:r w:rsidRPr="00E1357E">
      <w:rPr>
        <w:sz w:val="22"/>
        <w:szCs w:val="22"/>
      </w:rPr>
      <w:tab/>
    </w:r>
    <w:sdt>
      <w:sdtPr>
        <w:rPr>
          <w:sz w:val="22"/>
          <w:szCs w:val="22"/>
        </w:rPr>
        <w:id w:val="1987661949"/>
        <w:docPartObj>
          <w:docPartGallery w:val="Page Numbers (Bottom of Page)"/>
          <w:docPartUnique/>
        </w:docPartObj>
      </w:sdtPr>
      <w:sdtEndPr>
        <w:rPr>
          <w:noProof/>
        </w:rPr>
      </w:sdtEndPr>
      <w:sdtContent>
        <w:r w:rsidRPr="00E1357E">
          <w:rPr>
            <w:sz w:val="22"/>
            <w:szCs w:val="22"/>
          </w:rPr>
          <w:fldChar w:fldCharType="begin"/>
        </w:r>
        <w:r w:rsidRPr="00E1357E">
          <w:rPr>
            <w:sz w:val="22"/>
            <w:szCs w:val="22"/>
          </w:rPr>
          <w:instrText xml:space="preserve"> PAGE   \* MERGEFORMAT </w:instrText>
        </w:r>
        <w:r w:rsidRPr="00E1357E">
          <w:rPr>
            <w:sz w:val="22"/>
            <w:szCs w:val="22"/>
          </w:rPr>
          <w:fldChar w:fldCharType="separate"/>
        </w:r>
        <w:r w:rsidRPr="00E1357E">
          <w:rPr>
            <w:noProof/>
            <w:sz w:val="22"/>
            <w:szCs w:val="22"/>
          </w:rPr>
          <w:t>2</w:t>
        </w:r>
        <w:r w:rsidRPr="00E1357E">
          <w:rPr>
            <w:noProof/>
            <w:sz w:val="22"/>
            <w:szCs w:val="22"/>
          </w:rPr>
          <w:fldChar w:fldCharType="end"/>
        </w:r>
      </w:sdtContent>
    </w:sdt>
  </w:p>
  <w:p w14:paraId="6E391074" w14:textId="442ED68A" w:rsidR="002226BB" w:rsidRPr="00E1357E" w:rsidRDefault="002226BB">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506F5" w14:textId="77777777" w:rsidR="00011A91" w:rsidRDefault="00011A91" w:rsidP="002D7989">
      <w:r>
        <w:separator/>
      </w:r>
    </w:p>
  </w:footnote>
  <w:footnote w:type="continuationSeparator" w:id="0">
    <w:p w14:paraId="1870171B" w14:textId="77777777" w:rsidR="00011A91" w:rsidRDefault="00011A91" w:rsidP="002D7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6D9B" w14:textId="6BF0FC54" w:rsidR="002226BB" w:rsidRPr="00A36C9A" w:rsidRDefault="002226BB" w:rsidP="00CF6755">
    <w:pPr>
      <w:pStyle w:val="Header"/>
      <w:jc w:val="center"/>
      <w:rPr>
        <w:rFonts w:ascii="Times New Roman" w:hAnsi="Times New Roman"/>
        <w:b/>
      </w:rPr>
    </w:pPr>
    <w:r w:rsidRPr="00790E2D">
      <w:rPr>
        <w:rFonts w:ascii="Times New Roman" w:eastAsia="Times New Roman" w:hAnsi="Times New Roman"/>
      </w:rPr>
      <w:fldChar w:fldCharType="begin"/>
    </w:r>
    <w:r>
      <w:rPr>
        <w:rFonts w:ascii="Times New Roman" w:eastAsia="Times New Roman" w:hAnsi="Times New Roman"/>
      </w:rPr>
      <w:instrText xml:space="preserve"> INCLUDEPICTURE "C:\\var\\folders\\mz\\tngwlj2n7wgbt5slk02wgx2r0000gr\\T\\com.microsoft.Word\\WebArchiveCopyPasteTempFiles\\Two-Color-For-White-Background.png" \* MERGEFORMAT </w:instrText>
    </w:r>
    <w:r w:rsidRPr="00790E2D">
      <w:rPr>
        <w:rFonts w:ascii="Times New Roman" w:eastAsia="Times New Roman" w:hAnsi="Times New Roman"/>
      </w:rPr>
      <w:fldChar w:fldCharType="separate"/>
    </w:r>
    <w:r w:rsidR="004723B1">
      <w:rPr>
        <w:rFonts w:ascii="Times New Roman" w:eastAsia="Times New Roman" w:hAnsi="Times New Roman"/>
        <w:noProof/>
      </w:rPr>
      <w:drawing>
        <wp:inline distT="0" distB="0" distL="0" distR="0" wp14:anchorId="170D153C" wp14:editId="4215ABA3">
          <wp:extent cx="2860556" cy="730724"/>
          <wp:effectExtent l="0" t="0" r="0" b="0"/>
          <wp:docPr id="1418103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103115" name="Picture 1418103115"/>
                  <pic:cNvPicPr/>
                </pic:nvPicPr>
                <pic:blipFill>
                  <a:blip r:embed="rId1"/>
                  <a:stretch>
                    <a:fillRect/>
                  </a:stretch>
                </pic:blipFill>
                <pic:spPr>
                  <a:xfrm>
                    <a:off x="0" y="0"/>
                    <a:ext cx="2933914" cy="749463"/>
                  </a:xfrm>
                  <a:prstGeom prst="rect">
                    <a:avLst/>
                  </a:prstGeom>
                </pic:spPr>
              </pic:pic>
            </a:graphicData>
          </a:graphic>
        </wp:inline>
      </w:drawing>
    </w:r>
    <w:r w:rsidRPr="00790E2D">
      <w:rPr>
        <w:rFonts w:ascii="Times New Roman" w:eastAsia="Times New Roman" w:hAnsi="Times New Roman"/>
      </w:rPr>
      <w:fldChar w:fldCharType="end"/>
    </w:r>
  </w:p>
  <w:p w14:paraId="578184E9" w14:textId="77777777" w:rsidR="002226BB" w:rsidRDefault="002226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6043"/>
    <w:multiLevelType w:val="multilevel"/>
    <w:tmpl w:val="4518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F693F"/>
    <w:multiLevelType w:val="multilevel"/>
    <w:tmpl w:val="DAC69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9051F"/>
    <w:multiLevelType w:val="multilevel"/>
    <w:tmpl w:val="3876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664CE"/>
    <w:multiLevelType w:val="hybridMultilevel"/>
    <w:tmpl w:val="8DD6B1DC"/>
    <w:lvl w:ilvl="0" w:tplc="04090001">
      <w:start w:val="1"/>
      <w:numFmt w:val="bullet"/>
      <w:lvlText w:val=""/>
      <w:lvlJc w:val="left"/>
      <w:pPr>
        <w:ind w:left="714" w:hanging="360"/>
      </w:pPr>
      <w:rPr>
        <w:rFonts w:ascii="Symbol" w:hAnsi="Symbol" w:hint="default"/>
      </w:rPr>
    </w:lvl>
    <w:lvl w:ilvl="1" w:tplc="04090003" w:tentative="1">
      <w:start w:val="1"/>
      <w:numFmt w:val="bullet"/>
      <w:lvlText w:val="o"/>
      <w:lvlJc w:val="left"/>
      <w:pPr>
        <w:ind w:left="1434" w:hanging="360"/>
      </w:pPr>
      <w:rPr>
        <w:rFonts w:ascii="Courier New" w:hAnsi="Courier New" w:cs="Courier New" w:hint="default"/>
      </w:rPr>
    </w:lvl>
    <w:lvl w:ilvl="2" w:tplc="04090005" w:tentative="1">
      <w:start w:val="1"/>
      <w:numFmt w:val="bullet"/>
      <w:lvlText w:val=""/>
      <w:lvlJc w:val="left"/>
      <w:pPr>
        <w:ind w:left="2154" w:hanging="360"/>
      </w:pPr>
      <w:rPr>
        <w:rFonts w:ascii="Wingdings" w:hAnsi="Wingdings" w:hint="default"/>
      </w:rPr>
    </w:lvl>
    <w:lvl w:ilvl="3" w:tplc="04090001" w:tentative="1">
      <w:start w:val="1"/>
      <w:numFmt w:val="bullet"/>
      <w:lvlText w:val=""/>
      <w:lvlJc w:val="left"/>
      <w:pPr>
        <w:ind w:left="2874" w:hanging="360"/>
      </w:pPr>
      <w:rPr>
        <w:rFonts w:ascii="Symbol" w:hAnsi="Symbol" w:hint="default"/>
      </w:rPr>
    </w:lvl>
    <w:lvl w:ilvl="4" w:tplc="04090003" w:tentative="1">
      <w:start w:val="1"/>
      <w:numFmt w:val="bullet"/>
      <w:lvlText w:val="o"/>
      <w:lvlJc w:val="left"/>
      <w:pPr>
        <w:ind w:left="3594" w:hanging="360"/>
      </w:pPr>
      <w:rPr>
        <w:rFonts w:ascii="Courier New" w:hAnsi="Courier New" w:cs="Courier New" w:hint="default"/>
      </w:rPr>
    </w:lvl>
    <w:lvl w:ilvl="5" w:tplc="04090005" w:tentative="1">
      <w:start w:val="1"/>
      <w:numFmt w:val="bullet"/>
      <w:lvlText w:val=""/>
      <w:lvlJc w:val="left"/>
      <w:pPr>
        <w:ind w:left="4314" w:hanging="360"/>
      </w:pPr>
      <w:rPr>
        <w:rFonts w:ascii="Wingdings" w:hAnsi="Wingdings" w:hint="default"/>
      </w:rPr>
    </w:lvl>
    <w:lvl w:ilvl="6" w:tplc="04090001" w:tentative="1">
      <w:start w:val="1"/>
      <w:numFmt w:val="bullet"/>
      <w:lvlText w:val=""/>
      <w:lvlJc w:val="left"/>
      <w:pPr>
        <w:ind w:left="5034" w:hanging="360"/>
      </w:pPr>
      <w:rPr>
        <w:rFonts w:ascii="Symbol" w:hAnsi="Symbol" w:hint="default"/>
      </w:rPr>
    </w:lvl>
    <w:lvl w:ilvl="7" w:tplc="04090003" w:tentative="1">
      <w:start w:val="1"/>
      <w:numFmt w:val="bullet"/>
      <w:lvlText w:val="o"/>
      <w:lvlJc w:val="left"/>
      <w:pPr>
        <w:ind w:left="5754" w:hanging="360"/>
      </w:pPr>
      <w:rPr>
        <w:rFonts w:ascii="Courier New" w:hAnsi="Courier New" w:cs="Courier New" w:hint="default"/>
      </w:rPr>
    </w:lvl>
    <w:lvl w:ilvl="8" w:tplc="04090005" w:tentative="1">
      <w:start w:val="1"/>
      <w:numFmt w:val="bullet"/>
      <w:lvlText w:val=""/>
      <w:lvlJc w:val="left"/>
      <w:pPr>
        <w:ind w:left="6474" w:hanging="360"/>
      </w:pPr>
      <w:rPr>
        <w:rFonts w:ascii="Wingdings" w:hAnsi="Wingdings" w:hint="default"/>
      </w:rPr>
    </w:lvl>
  </w:abstractNum>
  <w:abstractNum w:abstractNumId="4" w15:restartNumberingAfterBreak="0">
    <w:nsid w:val="0A120977"/>
    <w:multiLevelType w:val="hybridMultilevel"/>
    <w:tmpl w:val="45206BE6"/>
    <w:lvl w:ilvl="0" w:tplc="BE54315A">
      <w:start w:val="1"/>
      <w:numFmt w:val="decimal"/>
      <w:lvlText w:val="%1."/>
      <w:lvlJc w:val="left"/>
      <w:pPr>
        <w:ind w:left="1440" w:hanging="360"/>
      </w:pPr>
      <w:rPr>
        <w:rFonts w:ascii="Aptos Narrow" w:eastAsiaTheme="minorEastAsia" w:hAnsi="Aptos Narrow"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390BC1"/>
    <w:multiLevelType w:val="multilevel"/>
    <w:tmpl w:val="5B843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C7073"/>
    <w:multiLevelType w:val="multilevel"/>
    <w:tmpl w:val="6164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7E1246"/>
    <w:multiLevelType w:val="multilevel"/>
    <w:tmpl w:val="865A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F6751F"/>
    <w:multiLevelType w:val="multilevel"/>
    <w:tmpl w:val="E154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E7327C"/>
    <w:multiLevelType w:val="multilevel"/>
    <w:tmpl w:val="1D522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2806E6"/>
    <w:multiLevelType w:val="multilevel"/>
    <w:tmpl w:val="AC92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855E9B"/>
    <w:multiLevelType w:val="hybridMultilevel"/>
    <w:tmpl w:val="46603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264F3E"/>
    <w:multiLevelType w:val="multilevel"/>
    <w:tmpl w:val="737E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8A6666"/>
    <w:multiLevelType w:val="hybridMultilevel"/>
    <w:tmpl w:val="79C262A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0106E8"/>
    <w:multiLevelType w:val="multilevel"/>
    <w:tmpl w:val="6742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1D222F"/>
    <w:multiLevelType w:val="multilevel"/>
    <w:tmpl w:val="3B2C6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FD54D0"/>
    <w:multiLevelType w:val="multilevel"/>
    <w:tmpl w:val="0C0E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890286"/>
    <w:multiLevelType w:val="multilevel"/>
    <w:tmpl w:val="E61EA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DA09D1"/>
    <w:multiLevelType w:val="hybridMultilevel"/>
    <w:tmpl w:val="80BC1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3C439F"/>
    <w:multiLevelType w:val="hybridMultilevel"/>
    <w:tmpl w:val="97867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96763C"/>
    <w:multiLevelType w:val="multilevel"/>
    <w:tmpl w:val="37E2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9A47FF"/>
    <w:multiLevelType w:val="multilevel"/>
    <w:tmpl w:val="7A8E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7205E8"/>
    <w:multiLevelType w:val="hybridMultilevel"/>
    <w:tmpl w:val="0090E5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0673DEE"/>
    <w:multiLevelType w:val="multilevel"/>
    <w:tmpl w:val="211A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840632"/>
    <w:multiLevelType w:val="multilevel"/>
    <w:tmpl w:val="C06EEF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BE2AED"/>
    <w:multiLevelType w:val="multilevel"/>
    <w:tmpl w:val="ED22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F5703D"/>
    <w:multiLevelType w:val="hybridMultilevel"/>
    <w:tmpl w:val="669E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02232F"/>
    <w:multiLevelType w:val="multilevel"/>
    <w:tmpl w:val="0350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6E29D0"/>
    <w:multiLevelType w:val="multilevel"/>
    <w:tmpl w:val="8708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8C58AD"/>
    <w:multiLevelType w:val="multilevel"/>
    <w:tmpl w:val="682E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9A7137"/>
    <w:multiLevelType w:val="hybridMultilevel"/>
    <w:tmpl w:val="42CA8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5F52C9"/>
    <w:multiLevelType w:val="multilevel"/>
    <w:tmpl w:val="60842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F30855"/>
    <w:multiLevelType w:val="multilevel"/>
    <w:tmpl w:val="9C96B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B95331"/>
    <w:multiLevelType w:val="multilevel"/>
    <w:tmpl w:val="ACE43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0514783">
    <w:abstractNumId w:val="4"/>
  </w:num>
  <w:num w:numId="2" w16cid:durableId="1343168580">
    <w:abstractNumId w:val="11"/>
  </w:num>
  <w:num w:numId="3" w16cid:durableId="1454209874">
    <w:abstractNumId w:val="19"/>
  </w:num>
  <w:num w:numId="4" w16cid:durableId="1867669779">
    <w:abstractNumId w:val="22"/>
  </w:num>
  <w:num w:numId="5" w16cid:durableId="1933320954">
    <w:abstractNumId w:val="3"/>
  </w:num>
  <w:num w:numId="6" w16cid:durableId="1226069339">
    <w:abstractNumId w:val="18"/>
  </w:num>
  <w:num w:numId="7" w16cid:durableId="1494031468">
    <w:abstractNumId w:val="10"/>
  </w:num>
  <w:num w:numId="8" w16cid:durableId="441069488">
    <w:abstractNumId w:val="13"/>
  </w:num>
  <w:num w:numId="9" w16cid:durableId="265776407">
    <w:abstractNumId w:val="30"/>
  </w:num>
  <w:num w:numId="10" w16cid:durableId="1883899801">
    <w:abstractNumId w:val="21"/>
  </w:num>
  <w:num w:numId="11" w16cid:durableId="400450783">
    <w:abstractNumId w:val="8"/>
  </w:num>
  <w:num w:numId="12" w16cid:durableId="1176269182">
    <w:abstractNumId w:val="5"/>
  </w:num>
  <w:num w:numId="13" w16cid:durableId="704644617">
    <w:abstractNumId w:val="16"/>
  </w:num>
  <w:num w:numId="14" w16cid:durableId="2005354431">
    <w:abstractNumId w:val="7"/>
  </w:num>
  <w:num w:numId="15" w16cid:durableId="2104300491">
    <w:abstractNumId w:val="15"/>
  </w:num>
  <w:num w:numId="16" w16cid:durableId="1378166928">
    <w:abstractNumId w:val="2"/>
  </w:num>
  <w:num w:numId="17" w16cid:durableId="861674707">
    <w:abstractNumId w:val="23"/>
  </w:num>
  <w:num w:numId="18" w16cid:durableId="1040280442">
    <w:abstractNumId w:val="0"/>
  </w:num>
  <w:num w:numId="19" w16cid:durableId="913930384">
    <w:abstractNumId w:val="28"/>
  </w:num>
  <w:num w:numId="20" w16cid:durableId="1030716037">
    <w:abstractNumId w:val="33"/>
  </w:num>
  <w:num w:numId="21" w16cid:durableId="1126580841">
    <w:abstractNumId w:val="6"/>
  </w:num>
  <w:num w:numId="22" w16cid:durableId="2005010100">
    <w:abstractNumId w:val="1"/>
  </w:num>
  <w:num w:numId="23" w16cid:durableId="2029285454">
    <w:abstractNumId w:val="25"/>
  </w:num>
  <w:num w:numId="24" w16cid:durableId="17511832">
    <w:abstractNumId w:val="14"/>
  </w:num>
  <w:num w:numId="25" w16cid:durableId="2032024849">
    <w:abstractNumId w:val="17"/>
  </w:num>
  <w:num w:numId="26" w16cid:durableId="1986427862">
    <w:abstractNumId w:val="29"/>
  </w:num>
  <w:num w:numId="27" w16cid:durableId="1219976872">
    <w:abstractNumId w:val="12"/>
  </w:num>
  <w:num w:numId="28" w16cid:durableId="890383859">
    <w:abstractNumId w:val="9"/>
  </w:num>
  <w:num w:numId="29" w16cid:durableId="2012947740">
    <w:abstractNumId w:val="32"/>
  </w:num>
  <w:num w:numId="30" w16cid:durableId="425425223">
    <w:abstractNumId w:val="20"/>
  </w:num>
  <w:num w:numId="31" w16cid:durableId="464784774">
    <w:abstractNumId w:val="27"/>
  </w:num>
  <w:num w:numId="32" w16cid:durableId="1587567815">
    <w:abstractNumId w:val="31"/>
  </w:num>
  <w:num w:numId="33" w16cid:durableId="773793004">
    <w:abstractNumId w:val="24"/>
  </w:num>
  <w:num w:numId="34" w16cid:durableId="444469033">
    <w:abstractNumId w:val="26"/>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byn Flores">
    <w15:presenceInfo w15:providerId="Windows Live" w15:userId="cf00699baa85eb59"/>
  </w15:person>
  <w15:person w15:author="Jordan Davis">
    <w15:presenceInfo w15:providerId="AD" w15:userId="S::Jordan.Davis@tamuc.edu::70359a72-2e34-44ad-93b0-e8f284cbce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028"/>
    <w:rsid w:val="00000BE0"/>
    <w:rsid w:val="00001D25"/>
    <w:rsid w:val="00002B1A"/>
    <w:rsid w:val="00004C22"/>
    <w:rsid w:val="00006769"/>
    <w:rsid w:val="00007C15"/>
    <w:rsid w:val="00010D83"/>
    <w:rsid w:val="00011A91"/>
    <w:rsid w:val="00011D9F"/>
    <w:rsid w:val="0001244D"/>
    <w:rsid w:val="00014004"/>
    <w:rsid w:val="0001453C"/>
    <w:rsid w:val="00014802"/>
    <w:rsid w:val="00014A5F"/>
    <w:rsid w:val="00014A82"/>
    <w:rsid w:val="000153F5"/>
    <w:rsid w:val="00015917"/>
    <w:rsid w:val="00016735"/>
    <w:rsid w:val="00026834"/>
    <w:rsid w:val="00026FD8"/>
    <w:rsid w:val="00030BC1"/>
    <w:rsid w:val="00031E4D"/>
    <w:rsid w:val="00032FCB"/>
    <w:rsid w:val="00036664"/>
    <w:rsid w:val="000427DE"/>
    <w:rsid w:val="00045311"/>
    <w:rsid w:val="000465E9"/>
    <w:rsid w:val="000537E1"/>
    <w:rsid w:val="00055464"/>
    <w:rsid w:val="00055EE5"/>
    <w:rsid w:val="000562C8"/>
    <w:rsid w:val="00060341"/>
    <w:rsid w:val="00061845"/>
    <w:rsid w:val="000642E0"/>
    <w:rsid w:val="00064C9E"/>
    <w:rsid w:val="0006656E"/>
    <w:rsid w:val="00066623"/>
    <w:rsid w:val="0006686B"/>
    <w:rsid w:val="00067DC5"/>
    <w:rsid w:val="00071CB4"/>
    <w:rsid w:val="00071EE5"/>
    <w:rsid w:val="000750B9"/>
    <w:rsid w:val="00075FD9"/>
    <w:rsid w:val="00080F72"/>
    <w:rsid w:val="0008152A"/>
    <w:rsid w:val="00082C41"/>
    <w:rsid w:val="0008328D"/>
    <w:rsid w:val="0008353C"/>
    <w:rsid w:val="00083BDB"/>
    <w:rsid w:val="00083C52"/>
    <w:rsid w:val="000864F5"/>
    <w:rsid w:val="000875BC"/>
    <w:rsid w:val="000901CF"/>
    <w:rsid w:val="00091BF7"/>
    <w:rsid w:val="00091C3C"/>
    <w:rsid w:val="000967F6"/>
    <w:rsid w:val="00096866"/>
    <w:rsid w:val="0009741A"/>
    <w:rsid w:val="000A04C7"/>
    <w:rsid w:val="000A07DF"/>
    <w:rsid w:val="000A135D"/>
    <w:rsid w:val="000A1A30"/>
    <w:rsid w:val="000A244B"/>
    <w:rsid w:val="000A5068"/>
    <w:rsid w:val="000A52E1"/>
    <w:rsid w:val="000A5A5B"/>
    <w:rsid w:val="000A5AE2"/>
    <w:rsid w:val="000A7F7E"/>
    <w:rsid w:val="000B1021"/>
    <w:rsid w:val="000B140D"/>
    <w:rsid w:val="000B2612"/>
    <w:rsid w:val="000B269B"/>
    <w:rsid w:val="000C36B0"/>
    <w:rsid w:val="000C418C"/>
    <w:rsid w:val="000C622D"/>
    <w:rsid w:val="000C73F4"/>
    <w:rsid w:val="000C7B6D"/>
    <w:rsid w:val="000C7E98"/>
    <w:rsid w:val="000D0239"/>
    <w:rsid w:val="000D0BC3"/>
    <w:rsid w:val="000D0C83"/>
    <w:rsid w:val="000D1A2C"/>
    <w:rsid w:val="000D36F9"/>
    <w:rsid w:val="000D39CA"/>
    <w:rsid w:val="000D3ADD"/>
    <w:rsid w:val="000D3C9D"/>
    <w:rsid w:val="000D42C9"/>
    <w:rsid w:val="000D5546"/>
    <w:rsid w:val="000D60EA"/>
    <w:rsid w:val="000D7537"/>
    <w:rsid w:val="000E146F"/>
    <w:rsid w:val="000E17BB"/>
    <w:rsid w:val="000E183C"/>
    <w:rsid w:val="000E3DAA"/>
    <w:rsid w:val="000E411D"/>
    <w:rsid w:val="000E4447"/>
    <w:rsid w:val="000E52F4"/>
    <w:rsid w:val="000E56E0"/>
    <w:rsid w:val="000E66EE"/>
    <w:rsid w:val="000E7075"/>
    <w:rsid w:val="000F0BA7"/>
    <w:rsid w:val="000F10ED"/>
    <w:rsid w:val="000F2594"/>
    <w:rsid w:val="000F2BC2"/>
    <w:rsid w:val="000F2E31"/>
    <w:rsid w:val="000F3C0B"/>
    <w:rsid w:val="000F421E"/>
    <w:rsid w:val="000F4816"/>
    <w:rsid w:val="000F5B7D"/>
    <w:rsid w:val="000F5D08"/>
    <w:rsid w:val="000F7261"/>
    <w:rsid w:val="000F74D0"/>
    <w:rsid w:val="0010157F"/>
    <w:rsid w:val="00105EF9"/>
    <w:rsid w:val="00110140"/>
    <w:rsid w:val="00110170"/>
    <w:rsid w:val="00111E1B"/>
    <w:rsid w:val="00112434"/>
    <w:rsid w:val="00113C66"/>
    <w:rsid w:val="00114EF4"/>
    <w:rsid w:val="00115CA4"/>
    <w:rsid w:val="00116A59"/>
    <w:rsid w:val="0012030C"/>
    <w:rsid w:val="001212D0"/>
    <w:rsid w:val="00121765"/>
    <w:rsid w:val="00122721"/>
    <w:rsid w:val="00123D30"/>
    <w:rsid w:val="00124B55"/>
    <w:rsid w:val="00124EA2"/>
    <w:rsid w:val="001255FA"/>
    <w:rsid w:val="00126ABD"/>
    <w:rsid w:val="00130AEB"/>
    <w:rsid w:val="00130C0A"/>
    <w:rsid w:val="001311D6"/>
    <w:rsid w:val="00131363"/>
    <w:rsid w:val="00131D7B"/>
    <w:rsid w:val="001325E9"/>
    <w:rsid w:val="00133E7B"/>
    <w:rsid w:val="00134881"/>
    <w:rsid w:val="0013716A"/>
    <w:rsid w:val="001405C6"/>
    <w:rsid w:val="00143017"/>
    <w:rsid w:val="001454F9"/>
    <w:rsid w:val="00150E80"/>
    <w:rsid w:val="00150F07"/>
    <w:rsid w:val="00151F7A"/>
    <w:rsid w:val="00152E21"/>
    <w:rsid w:val="00153018"/>
    <w:rsid w:val="00154E7F"/>
    <w:rsid w:val="00155E92"/>
    <w:rsid w:val="00156078"/>
    <w:rsid w:val="00156287"/>
    <w:rsid w:val="00156904"/>
    <w:rsid w:val="00161243"/>
    <w:rsid w:val="001619DC"/>
    <w:rsid w:val="0016446D"/>
    <w:rsid w:val="00166514"/>
    <w:rsid w:val="001670C3"/>
    <w:rsid w:val="001751BB"/>
    <w:rsid w:val="001753D9"/>
    <w:rsid w:val="00182527"/>
    <w:rsid w:val="001839FC"/>
    <w:rsid w:val="00183D1C"/>
    <w:rsid w:val="00185431"/>
    <w:rsid w:val="00186491"/>
    <w:rsid w:val="001866D1"/>
    <w:rsid w:val="00195686"/>
    <w:rsid w:val="001959C2"/>
    <w:rsid w:val="00197BA2"/>
    <w:rsid w:val="001A0461"/>
    <w:rsid w:val="001A1B88"/>
    <w:rsid w:val="001A21C2"/>
    <w:rsid w:val="001A44BD"/>
    <w:rsid w:val="001B31F1"/>
    <w:rsid w:val="001B3CAD"/>
    <w:rsid w:val="001B41B7"/>
    <w:rsid w:val="001B4F28"/>
    <w:rsid w:val="001B54F2"/>
    <w:rsid w:val="001B56F7"/>
    <w:rsid w:val="001B59C3"/>
    <w:rsid w:val="001B64F0"/>
    <w:rsid w:val="001C0B85"/>
    <w:rsid w:val="001C4147"/>
    <w:rsid w:val="001C4688"/>
    <w:rsid w:val="001C6396"/>
    <w:rsid w:val="001D0BA4"/>
    <w:rsid w:val="001D1644"/>
    <w:rsid w:val="001D2584"/>
    <w:rsid w:val="001D3D47"/>
    <w:rsid w:val="001D5865"/>
    <w:rsid w:val="001D602B"/>
    <w:rsid w:val="001D61C9"/>
    <w:rsid w:val="001D61ED"/>
    <w:rsid w:val="001D6215"/>
    <w:rsid w:val="001E4BDF"/>
    <w:rsid w:val="001E4C43"/>
    <w:rsid w:val="001F27D4"/>
    <w:rsid w:val="001F2899"/>
    <w:rsid w:val="001F3E9E"/>
    <w:rsid w:val="001F3FB1"/>
    <w:rsid w:val="001F4F6E"/>
    <w:rsid w:val="001F5632"/>
    <w:rsid w:val="002006FD"/>
    <w:rsid w:val="00203477"/>
    <w:rsid w:val="00210D5B"/>
    <w:rsid w:val="00211248"/>
    <w:rsid w:val="00212CC4"/>
    <w:rsid w:val="002203E1"/>
    <w:rsid w:val="0022259B"/>
    <w:rsid w:val="002226BB"/>
    <w:rsid w:val="00224295"/>
    <w:rsid w:val="002244A1"/>
    <w:rsid w:val="002253D9"/>
    <w:rsid w:val="002260EE"/>
    <w:rsid w:val="0022632A"/>
    <w:rsid w:val="00227CAE"/>
    <w:rsid w:val="002302D9"/>
    <w:rsid w:val="00231296"/>
    <w:rsid w:val="002319DA"/>
    <w:rsid w:val="00233662"/>
    <w:rsid w:val="00234209"/>
    <w:rsid w:val="00235112"/>
    <w:rsid w:val="00236478"/>
    <w:rsid w:val="002374BC"/>
    <w:rsid w:val="00237DC6"/>
    <w:rsid w:val="00237F93"/>
    <w:rsid w:val="00242D8A"/>
    <w:rsid w:val="00243BDE"/>
    <w:rsid w:val="00246315"/>
    <w:rsid w:val="00246582"/>
    <w:rsid w:val="002511A3"/>
    <w:rsid w:val="0025277F"/>
    <w:rsid w:val="00253611"/>
    <w:rsid w:val="0025526B"/>
    <w:rsid w:val="00255997"/>
    <w:rsid w:val="00256ED3"/>
    <w:rsid w:val="002639F0"/>
    <w:rsid w:val="002657AE"/>
    <w:rsid w:val="00265AB9"/>
    <w:rsid w:val="00265CD4"/>
    <w:rsid w:val="00270736"/>
    <w:rsid w:val="00270CC5"/>
    <w:rsid w:val="00270CEE"/>
    <w:rsid w:val="002716C6"/>
    <w:rsid w:val="00271D6D"/>
    <w:rsid w:val="00274FF4"/>
    <w:rsid w:val="0027786C"/>
    <w:rsid w:val="0028268D"/>
    <w:rsid w:val="0028494E"/>
    <w:rsid w:val="00287530"/>
    <w:rsid w:val="00290601"/>
    <w:rsid w:val="00290C31"/>
    <w:rsid w:val="002971D5"/>
    <w:rsid w:val="00297328"/>
    <w:rsid w:val="002A0045"/>
    <w:rsid w:val="002A2280"/>
    <w:rsid w:val="002A4189"/>
    <w:rsid w:val="002A501C"/>
    <w:rsid w:val="002A644E"/>
    <w:rsid w:val="002A6A21"/>
    <w:rsid w:val="002B6A97"/>
    <w:rsid w:val="002B7B05"/>
    <w:rsid w:val="002B7F9A"/>
    <w:rsid w:val="002C043E"/>
    <w:rsid w:val="002C2B77"/>
    <w:rsid w:val="002C4CB3"/>
    <w:rsid w:val="002C5AAC"/>
    <w:rsid w:val="002C5F29"/>
    <w:rsid w:val="002C6D7B"/>
    <w:rsid w:val="002D0F43"/>
    <w:rsid w:val="002D18D6"/>
    <w:rsid w:val="002D18F3"/>
    <w:rsid w:val="002D20C5"/>
    <w:rsid w:val="002D37EA"/>
    <w:rsid w:val="002D38E8"/>
    <w:rsid w:val="002D4F54"/>
    <w:rsid w:val="002D57B1"/>
    <w:rsid w:val="002D75DD"/>
    <w:rsid w:val="002D7989"/>
    <w:rsid w:val="002E0292"/>
    <w:rsid w:val="002E09BC"/>
    <w:rsid w:val="002E1BA1"/>
    <w:rsid w:val="002E3E82"/>
    <w:rsid w:val="002E5204"/>
    <w:rsid w:val="002E5F88"/>
    <w:rsid w:val="002F0978"/>
    <w:rsid w:val="002F2231"/>
    <w:rsid w:val="002F3E8C"/>
    <w:rsid w:val="002F4473"/>
    <w:rsid w:val="002F509C"/>
    <w:rsid w:val="002F5832"/>
    <w:rsid w:val="002F5F93"/>
    <w:rsid w:val="002F751D"/>
    <w:rsid w:val="0030041D"/>
    <w:rsid w:val="00310331"/>
    <w:rsid w:val="0031174D"/>
    <w:rsid w:val="00311873"/>
    <w:rsid w:val="003147F3"/>
    <w:rsid w:val="00314AF8"/>
    <w:rsid w:val="00314AFB"/>
    <w:rsid w:val="003150AD"/>
    <w:rsid w:val="003176CA"/>
    <w:rsid w:val="00317B55"/>
    <w:rsid w:val="00320E64"/>
    <w:rsid w:val="00322368"/>
    <w:rsid w:val="00324231"/>
    <w:rsid w:val="003245B9"/>
    <w:rsid w:val="00326576"/>
    <w:rsid w:val="00327483"/>
    <w:rsid w:val="00327D84"/>
    <w:rsid w:val="00331FFC"/>
    <w:rsid w:val="003329CA"/>
    <w:rsid w:val="00332F96"/>
    <w:rsid w:val="00333596"/>
    <w:rsid w:val="0033474B"/>
    <w:rsid w:val="00335CC2"/>
    <w:rsid w:val="00342813"/>
    <w:rsid w:val="0034307C"/>
    <w:rsid w:val="0034326D"/>
    <w:rsid w:val="00344A93"/>
    <w:rsid w:val="00345FFB"/>
    <w:rsid w:val="00346020"/>
    <w:rsid w:val="003470B8"/>
    <w:rsid w:val="00347716"/>
    <w:rsid w:val="0035010E"/>
    <w:rsid w:val="0035067C"/>
    <w:rsid w:val="00351BB3"/>
    <w:rsid w:val="00354C92"/>
    <w:rsid w:val="00357993"/>
    <w:rsid w:val="00357E1E"/>
    <w:rsid w:val="00357FB6"/>
    <w:rsid w:val="00362206"/>
    <w:rsid w:val="00362CF1"/>
    <w:rsid w:val="00363CE1"/>
    <w:rsid w:val="00365859"/>
    <w:rsid w:val="003679F3"/>
    <w:rsid w:val="00367D85"/>
    <w:rsid w:val="00371E83"/>
    <w:rsid w:val="00375A3E"/>
    <w:rsid w:val="00377A95"/>
    <w:rsid w:val="00382108"/>
    <w:rsid w:val="00382BD1"/>
    <w:rsid w:val="00385CC7"/>
    <w:rsid w:val="003865A1"/>
    <w:rsid w:val="00386BEF"/>
    <w:rsid w:val="00386E9E"/>
    <w:rsid w:val="00387BDC"/>
    <w:rsid w:val="00390883"/>
    <w:rsid w:val="003910E4"/>
    <w:rsid w:val="003914A4"/>
    <w:rsid w:val="0039255D"/>
    <w:rsid w:val="00394756"/>
    <w:rsid w:val="00394A7A"/>
    <w:rsid w:val="00394B21"/>
    <w:rsid w:val="00395969"/>
    <w:rsid w:val="00396335"/>
    <w:rsid w:val="00397671"/>
    <w:rsid w:val="003A14C9"/>
    <w:rsid w:val="003A7810"/>
    <w:rsid w:val="003B127B"/>
    <w:rsid w:val="003C22CD"/>
    <w:rsid w:val="003C2F7E"/>
    <w:rsid w:val="003C5752"/>
    <w:rsid w:val="003C626F"/>
    <w:rsid w:val="003D000D"/>
    <w:rsid w:val="003D05B0"/>
    <w:rsid w:val="003D4895"/>
    <w:rsid w:val="003D51E1"/>
    <w:rsid w:val="003D58AD"/>
    <w:rsid w:val="003D67DB"/>
    <w:rsid w:val="003E0E18"/>
    <w:rsid w:val="003E142E"/>
    <w:rsid w:val="003E3496"/>
    <w:rsid w:val="003E5CE1"/>
    <w:rsid w:val="003E75F1"/>
    <w:rsid w:val="003F077E"/>
    <w:rsid w:val="003F09F7"/>
    <w:rsid w:val="003F2511"/>
    <w:rsid w:val="003F2D7A"/>
    <w:rsid w:val="003F40A4"/>
    <w:rsid w:val="00400AFC"/>
    <w:rsid w:val="00401769"/>
    <w:rsid w:val="004017BA"/>
    <w:rsid w:val="00402CD0"/>
    <w:rsid w:val="00402E5F"/>
    <w:rsid w:val="00403245"/>
    <w:rsid w:val="004049D3"/>
    <w:rsid w:val="004053B6"/>
    <w:rsid w:val="004117DC"/>
    <w:rsid w:val="00412530"/>
    <w:rsid w:val="0041293D"/>
    <w:rsid w:val="004165D9"/>
    <w:rsid w:val="004170FD"/>
    <w:rsid w:val="00417249"/>
    <w:rsid w:val="00420499"/>
    <w:rsid w:val="00422A87"/>
    <w:rsid w:val="004306C8"/>
    <w:rsid w:val="00433BC3"/>
    <w:rsid w:val="0043653C"/>
    <w:rsid w:val="00436AEE"/>
    <w:rsid w:val="0043795C"/>
    <w:rsid w:val="00440B41"/>
    <w:rsid w:val="004416B1"/>
    <w:rsid w:val="00442AE6"/>
    <w:rsid w:val="0044476F"/>
    <w:rsid w:val="004456A5"/>
    <w:rsid w:val="00447DB9"/>
    <w:rsid w:val="00450720"/>
    <w:rsid w:val="004513C9"/>
    <w:rsid w:val="00454454"/>
    <w:rsid w:val="004576A3"/>
    <w:rsid w:val="00457B11"/>
    <w:rsid w:val="00457EF0"/>
    <w:rsid w:val="004622E0"/>
    <w:rsid w:val="00466438"/>
    <w:rsid w:val="00467033"/>
    <w:rsid w:val="00470AD1"/>
    <w:rsid w:val="0047214E"/>
    <w:rsid w:val="004723B1"/>
    <w:rsid w:val="0047445E"/>
    <w:rsid w:val="00474747"/>
    <w:rsid w:val="00474ED9"/>
    <w:rsid w:val="00475B9D"/>
    <w:rsid w:val="004764C3"/>
    <w:rsid w:val="00476EAD"/>
    <w:rsid w:val="004774D0"/>
    <w:rsid w:val="00477C69"/>
    <w:rsid w:val="00480FA1"/>
    <w:rsid w:val="004823FE"/>
    <w:rsid w:val="00482657"/>
    <w:rsid w:val="00482F2D"/>
    <w:rsid w:val="004852DA"/>
    <w:rsid w:val="0048702E"/>
    <w:rsid w:val="0049226E"/>
    <w:rsid w:val="0049253E"/>
    <w:rsid w:val="00493D21"/>
    <w:rsid w:val="004944F5"/>
    <w:rsid w:val="00495A4E"/>
    <w:rsid w:val="00497FE0"/>
    <w:rsid w:val="004A0D0F"/>
    <w:rsid w:val="004A31A3"/>
    <w:rsid w:val="004A3299"/>
    <w:rsid w:val="004A356D"/>
    <w:rsid w:val="004A4CEE"/>
    <w:rsid w:val="004A5579"/>
    <w:rsid w:val="004A57F6"/>
    <w:rsid w:val="004A6EA1"/>
    <w:rsid w:val="004B0713"/>
    <w:rsid w:val="004B1DCA"/>
    <w:rsid w:val="004B3904"/>
    <w:rsid w:val="004B43D4"/>
    <w:rsid w:val="004B4D48"/>
    <w:rsid w:val="004B59FD"/>
    <w:rsid w:val="004C38A2"/>
    <w:rsid w:val="004C5043"/>
    <w:rsid w:val="004C5FCD"/>
    <w:rsid w:val="004C742A"/>
    <w:rsid w:val="004C79BF"/>
    <w:rsid w:val="004D0443"/>
    <w:rsid w:val="004D08A3"/>
    <w:rsid w:val="004D0EAC"/>
    <w:rsid w:val="004D3651"/>
    <w:rsid w:val="004D5810"/>
    <w:rsid w:val="004E01F9"/>
    <w:rsid w:val="004E11EF"/>
    <w:rsid w:val="004E12B4"/>
    <w:rsid w:val="004E18E1"/>
    <w:rsid w:val="004E2417"/>
    <w:rsid w:val="004E3550"/>
    <w:rsid w:val="004E425B"/>
    <w:rsid w:val="004E4678"/>
    <w:rsid w:val="004E678D"/>
    <w:rsid w:val="004E67D8"/>
    <w:rsid w:val="004E6BDA"/>
    <w:rsid w:val="004F00E5"/>
    <w:rsid w:val="004F295A"/>
    <w:rsid w:val="004F39D6"/>
    <w:rsid w:val="004F44BF"/>
    <w:rsid w:val="004F46EB"/>
    <w:rsid w:val="004F4936"/>
    <w:rsid w:val="004F4F6F"/>
    <w:rsid w:val="004F6490"/>
    <w:rsid w:val="004F7CA6"/>
    <w:rsid w:val="005004F2"/>
    <w:rsid w:val="005015F0"/>
    <w:rsid w:val="00501E8D"/>
    <w:rsid w:val="00502899"/>
    <w:rsid w:val="00503ED6"/>
    <w:rsid w:val="0050437F"/>
    <w:rsid w:val="005052D6"/>
    <w:rsid w:val="0050537E"/>
    <w:rsid w:val="005075F8"/>
    <w:rsid w:val="005078F4"/>
    <w:rsid w:val="00510436"/>
    <w:rsid w:val="00510A7E"/>
    <w:rsid w:val="00510B0E"/>
    <w:rsid w:val="00513524"/>
    <w:rsid w:val="0051504D"/>
    <w:rsid w:val="0051679F"/>
    <w:rsid w:val="0052007E"/>
    <w:rsid w:val="0052194C"/>
    <w:rsid w:val="00525AEB"/>
    <w:rsid w:val="005260FB"/>
    <w:rsid w:val="005266D1"/>
    <w:rsid w:val="0052790A"/>
    <w:rsid w:val="00532181"/>
    <w:rsid w:val="00535AB2"/>
    <w:rsid w:val="00535EE1"/>
    <w:rsid w:val="00536CD7"/>
    <w:rsid w:val="00540604"/>
    <w:rsid w:val="00540E44"/>
    <w:rsid w:val="00541F7E"/>
    <w:rsid w:val="005432E3"/>
    <w:rsid w:val="0054358B"/>
    <w:rsid w:val="00543AE8"/>
    <w:rsid w:val="00544292"/>
    <w:rsid w:val="005461E8"/>
    <w:rsid w:val="00546811"/>
    <w:rsid w:val="00546B48"/>
    <w:rsid w:val="00547CFD"/>
    <w:rsid w:val="00551361"/>
    <w:rsid w:val="005513B6"/>
    <w:rsid w:val="00552BD6"/>
    <w:rsid w:val="00556D26"/>
    <w:rsid w:val="00567175"/>
    <w:rsid w:val="00571305"/>
    <w:rsid w:val="005746A9"/>
    <w:rsid w:val="00577B93"/>
    <w:rsid w:val="00577D13"/>
    <w:rsid w:val="005809F1"/>
    <w:rsid w:val="00581149"/>
    <w:rsid w:val="0058220A"/>
    <w:rsid w:val="00584087"/>
    <w:rsid w:val="00584128"/>
    <w:rsid w:val="005859D0"/>
    <w:rsid w:val="0058661F"/>
    <w:rsid w:val="005867B4"/>
    <w:rsid w:val="005869CB"/>
    <w:rsid w:val="00586A4A"/>
    <w:rsid w:val="00587553"/>
    <w:rsid w:val="00590070"/>
    <w:rsid w:val="00592204"/>
    <w:rsid w:val="00592224"/>
    <w:rsid w:val="00593690"/>
    <w:rsid w:val="005950FB"/>
    <w:rsid w:val="00595DE3"/>
    <w:rsid w:val="005A0527"/>
    <w:rsid w:val="005A0C1C"/>
    <w:rsid w:val="005A0F6E"/>
    <w:rsid w:val="005A22AE"/>
    <w:rsid w:val="005A349A"/>
    <w:rsid w:val="005A3754"/>
    <w:rsid w:val="005A4AC5"/>
    <w:rsid w:val="005A6246"/>
    <w:rsid w:val="005A6505"/>
    <w:rsid w:val="005A6690"/>
    <w:rsid w:val="005A74EA"/>
    <w:rsid w:val="005A7F6F"/>
    <w:rsid w:val="005B388F"/>
    <w:rsid w:val="005B38C5"/>
    <w:rsid w:val="005B3AAB"/>
    <w:rsid w:val="005B477C"/>
    <w:rsid w:val="005B7BE0"/>
    <w:rsid w:val="005C10F7"/>
    <w:rsid w:val="005C11C5"/>
    <w:rsid w:val="005C496E"/>
    <w:rsid w:val="005D1061"/>
    <w:rsid w:val="005D18AF"/>
    <w:rsid w:val="005D31D8"/>
    <w:rsid w:val="005E22FB"/>
    <w:rsid w:val="005E3562"/>
    <w:rsid w:val="005E62E7"/>
    <w:rsid w:val="005F10EC"/>
    <w:rsid w:val="005F1CCB"/>
    <w:rsid w:val="005F1F07"/>
    <w:rsid w:val="005F24EB"/>
    <w:rsid w:val="005F4692"/>
    <w:rsid w:val="005F64D1"/>
    <w:rsid w:val="00601617"/>
    <w:rsid w:val="00601CAF"/>
    <w:rsid w:val="00602458"/>
    <w:rsid w:val="0060284A"/>
    <w:rsid w:val="0060284E"/>
    <w:rsid w:val="0060369A"/>
    <w:rsid w:val="0060582E"/>
    <w:rsid w:val="0060705E"/>
    <w:rsid w:val="00613B44"/>
    <w:rsid w:val="006140C5"/>
    <w:rsid w:val="00614620"/>
    <w:rsid w:val="006161B7"/>
    <w:rsid w:val="00616318"/>
    <w:rsid w:val="006219B5"/>
    <w:rsid w:val="00622281"/>
    <w:rsid w:val="0062245C"/>
    <w:rsid w:val="0062282E"/>
    <w:rsid w:val="00622DCF"/>
    <w:rsid w:val="00623420"/>
    <w:rsid w:val="00625008"/>
    <w:rsid w:val="0062514C"/>
    <w:rsid w:val="00627B1B"/>
    <w:rsid w:val="006301A2"/>
    <w:rsid w:val="006303F2"/>
    <w:rsid w:val="0063110C"/>
    <w:rsid w:val="006322A6"/>
    <w:rsid w:val="006323E1"/>
    <w:rsid w:val="006344BF"/>
    <w:rsid w:val="00634D79"/>
    <w:rsid w:val="006365D7"/>
    <w:rsid w:val="0064231E"/>
    <w:rsid w:val="0064369E"/>
    <w:rsid w:val="00644BEA"/>
    <w:rsid w:val="006472A9"/>
    <w:rsid w:val="006500A5"/>
    <w:rsid w:val="0065246F"/>
    <w:rsid w:val="00652FBA"/>
    <w:rsid w:val="00653080"/>
    <w:rsid w:val="006550FE"/>
    <w:rsid w:val="006551B6"/>
    <w:rsid w:val="00656D37"/>
    <w:rsid w:val="006601E9"/>
    <w:rsid w:val="006602C2"/>
    <w:rsid w:val="0066045E"/>
    <w:rsid w:val="0066106B"/>
    <w:rsid w:val="00661B70"/>
    <w:rsid w:val="00662DF6"/>
    <w:rsid w:val="00662E16"/>
    <w:rsid w:val="00663B0D"/>
    <w:rsid w:val="00664223"/>
    <w:rsid w:val="0066550B"/>
    <w:rsid w:val="00665BCF"/>
    <w:rsid w:val="00671ABE"/>
    <w:rsid w:val="00672519"/>
    <w:rsid w:val="006725A4"/>
    <w:rsid w:val="00674F46"/>
    <w:rsid w:val="00675256"/>
    <w:rsid w:val="00677516"/>
    <w:rsid w:val="00680BED"/>
    <w:rsid w:val="0068120D"/>
    <w:rsid w:val="006838BA"/>
    <w:rsid w:val="00684226"/>
    <w:rsid w:val="00686230"/>
    <w:rsid w:val="00686D6C"/>
    <w:rsid w:val="00692130"/>
    <w:rsid w:val="006931EE"/>
    <w:rsid w:val="00693D22"/>
    <w:rsid w:val="0069400F"/>
    <w:rsid w:val="0069441A"/>
    <w:rsid w:val="00694C1C"/>
    <w:rsid w:val="00696BC8"/>
    <w:rsid w:val="006A0AD7"/>
    <w:rsid w:val="006A2373"/>
    <w:rsid w:val="006A4756"/>
    <w:rsid w:val="006A49EE"/>
    <w:rsid w:val="006A5B24"/>
    <w:rsid w:val="006A640D"/>
    <w:rsid w:val="006B248D"/>
    <w:rsid w:val="006B49F4"/>
    <w:rsid w:val="006B53A2"/>
    <w:rsid w:val="006B61B1"/>
    <w:rsid w:val="006B7A27"/>
    <w:rsid w:val="006B7C9B"/>
    <w:rsid w:val="006C18C8"/>
    <w:rsid w:val="006C1C81"/>
    <w:rsid w:val="006C1EFC"/>
    <w:rsid w:val="006C2AA4"/>
    <w:rsid w:val="006C6E24"/>
    <w:rsid w:val="006D2A56"/>
    <w:rsid w:val="006D4238"/>
    <w:rsid w:val="006D7D87"/>
    <w:rsid w:val="006E0CFB"/>
    <w:rsid w:val="006E271E"/>
    <w:rsid w:val="006E2EF8"/>
    <w:rsid w:val="006E4028"/>
    <w:rsid w:val="006E4A8D"/>
    <w:rsid w:val="006E6147"/>
    <w:rsid w:val="006F05D3"/>
    <w:rsid w:val="006F074C"/>
    <w:rsid w:val="006F5BC0"/>
    <w:rsid w:val="006F74D5"/>
    <w:rsid w:val="006F7BD6"/>
    <w:rsid w:val="007017C8"/>
    <w:rsid w:val="00702308"/>
    <w:rsid w:val="007031F5"/>
    <w:rsid w:val="007038A5"/>
    <w:rsid w:val="007043CF"/>
    <w:rsid w:val="0071010B"/>
    <w:rsid w:val="00710482"/>
    <w:rsid w:val="00714181"/>
    <w:rsid w:val="007175E0"/>
    <w:rsid w:val="00717B56"/>
    <w:rsid w:val="00720558"/>
    <w:rsid w:val="0072314D"/>
    <w:rsid w:val="00724892"/>
    <w:rsid w:val="00726796"/>
    <w:rsid w:val="007269CB"/>
    <w:rsid w:val="007275C5"/>
    <w:rsid w:val="00730650"/>
    <w:rsid w:val="007316C4"/>
    <w:rsid w:val="00732235"/>
    <w:rsid w:val="00732AFB"/>
    <w:rsid w:val="00733595"/>
    <w:rsid w:val="00734672"/>
    <w:rsid w:val="00741725"/>
    <w:rsid w:val="00741A5D"/>
    <w:rsid w:val="00741B20"/>
    <w:rsid w:val="0074397E"/>
    <w:rsid w:val="007443C0"/>
    <w:rsid w:val="00744B0B"/>
    <w:rsid w:val="007455F3"/>
    <w:rsid w:val="007462B8"/>
    <w:rsid w:val="0074659E"/>
    <w:rsid w:val="007479E6"/>
    <w:rsid w:val="007506EC"/>
    <w:rsid w:val="007507B5"/>
    <w:rsid w:val="00750B75"/>
    <w:rsid w:val="00751CD4"/>
    <w:rsid w:val="00752DAA"/>
    <w:rsid w:val="00753B5B"/>
    <w:rsid w:val="00756DE6"/>
    <w:rsid w:val="00756F99"/>
    <w:rsid w:val="00757910"/>
    <w:rsid w:val="00760BF7"/>
    <w:rsid w:val="00760E84"/>
    <w:rsid w:val="00761581"/>
    <w:rsid w:val="00761722"/>
    <w:rsid w:val="0076269D"/>
    <w:rsid w:val="00764B47"/>
    <w:rsid w:val="00765634"/>
    <w:rsid w:val="0076661D"/>
    <w:rsid w:val="00774EE6"/>
    <w:rsid w:val="007755B2"/>
    <w:rsid w:val="00777037"/>
    <w:rsid w:val="00777FB0"/>
    <w:rsid w:val="007819B9"/>
    <w:rsid w:val="00781B0A"/>
    <w:rsid w:val="00782065"/>
    <w:rsid w:val="007878BB"/>
    <w:rsid w:val="00787C74"/>
    <w:rsid w:val="00791AF3"/>
    <w:rsid w:val="00791B7C"/>
    <w:rsid w:val="00792578"/>
    <w:rsid w:val="00792950"/>
    <w:rsid w:val="00793017"/>
    <w:rsid w:val="00793E8E"/>
    <w:rsid w:val="00794815"/>
    <w:rsid w:val="00794B12"/>
    <w:rsid w:val="00794DF5"/>
    <w:rsid w:val="00795DC9"/>
    <w:rsid w:val="00795DF1"/>
    <w:rsid w:val="00797C78"/>
    <w:rsid w:val="007A1F9B"/>
    <w:rsid w:val="007A21AE"/>
    <w:rsid w:val="007A2276"/>
    <w:rsid w:val="007A5D5E"/>
    <w:rsid w:val="007A697A"/>
    <w:rsid w:val="007A7937"/>
    <w:rsid w:val="007B0710"/>
    <w:rsid w:val="007B1E61"/>
    <w:rsid w:val="007B224E"/>
    <w:rsid w:val="007B464F"/>
    <w:rsid w:val="007B52AE"/>
    <w:rsid w:val="007B67A3"/>
    <w:rsid w:val="007B6A82"/>
    <w:rsid w:val="007B7FAF"/>
    <w:rsid w:val="007C0FF0"/>
    <w:rsid w:val="007C1C13"/>
    <w:rsid w:val="007C607A"/>
    <w:rsid w:val="007C6EBE"/>
    <w:rsid w:val="007C7AEF"/>
    <w:rsid w:val="007D3AC1"/>
    <w:rsid w:val="007D497E"/>
    <w:rsid w:val="007D5F22"/>
    <w:rsid w:val="007D6B86"/>
    <w:rsid w:val="007D70F1"/>
    <w:rsid w:val="007E0F10"/>
    <w:rsid w:val="007E210F"/>
    <w:rsid w:val="007E6D6D"/>
    <w:rsid w:val="007F0472"/>
    <w:rsid w:val="007F1ADA"/>
    <w:rsid w:val="007F25C6"/>
    <w:rsid w:val="007F286D"/>
    <w:rsid w:val="007F2DDF"/>
    <w:rsid w:val="007F300E"/>
    <w:rsid w:val="007F3B23"/>
    <w:rsid w:val="007F4212"/>
    <w:rsid w:val="007F55C7"/>
    <w:rsid w:val="007F59F2"/>
    <w:rsid w:val="007F6D6D"/>
    <w:rsid w:val="008003AA"/>
    <w:rsid w:val="00802BB4"/>
    <w:rsid w:val="00802E5A"/>
    <w:rsid w:val="008045D9"/>
    <w:rsid w:val="0081053E"/>
    <w:rsid w:val="00810CDC"/>
    <w:rsid w:val="00810D1B"/>
    <w:rsid w:val="008120BA"/>
    <w:rsid w:val="00812B86"/>
    <w:rsid w:val="00812EF5"/>
    <w:rsid w:val="00813967"/>
    <w:rsid w:val="00813B67"/>
    <w:rsid w:val="0081690D"/>
    <w:rsid w:val="0081696E"/>
    <w:rsid w:val="00816EA2"/>
    <w:rsid w:val="00821332"/>
    <w:rsid w:val="00823BD1"/>
    <w:rsid w:val="0082419B"/>
    <w:rsid w:val="00825F37"/>
    <w:rsid w:val="00837461"/>
    <w:rsid w:val="008418AA"/>
    <w:rsid w:val="00842EAF"/>
    <w:rsid w:val="008430B4"/>
    <w:rsid w:val="00843CBA"/>
    <w:rsid w:val="008442FA"/>
    <w:rsid w:val="00844A03"/>
    <w:rsid w:val="00844EDF"/>
    <w:rsid w:val="008458FC"/>
    <w:rsid w:val="00850B35"/>
    <w:rsid w:val="00853823"/>
    <w:rsid w:val="00853CF2"/>
    <w:rsid w:val="00854CA3"/>
    <w:rsid w:val="00864B16"/>
    <w:rsid w:val="008650FE"/>
    <w:rsid w:val="008653FC"/>
    <w:rsid w:val="0086577D"/>
    <w:rsid w:val="00866078"/>
    <w:rsid w:val="0086675D"/>
    <w:rsid w:val="00867346"/>
    <w:rsid w:val="00867DD3"/>
    <w:rsid w:val="00870492"/>
    <w:rsid w:val="008717DC"/>
    <w:rsid w:val="00871FBC"/>
    <w:rsid w:val="008724A1"/>
    <w:rsid w:val="00872849"/>
    <w:rsid w:val="00873F7A"/>
    <w:rsid w:val="00874321"/>
    <w:rsid w:val="00874471"/>
    <w:rsid w:val="008758E4"/>
    <w:rsid w:val="00876E46"/>
    <w:rsid w:val="008807FC"/>
    <w:rsid w:val="00881788"/>
    <w:rsid w:val="0088295A"/>
    <w:rsid w:val="008846C2"/>
    <w:rsid w:val="008848D8"/>
    <w:rsid w:val="00885B81"/>
    <w:rsid w:val="00885FB2"/>
    <w:rsid w:val="00890690"/>
    <w:rsid w:val="00890815"/>
    <w:rsid w:val="008919D6"/>
    <w:rsid w:val="008925AD"/>
    <w:rsid w:val="00892789"/>
    <w:rsid w:val="0089324B"/>
    <w:rsid w:val="00893B91"/>
    <w:rsid w:val="00894264"/>
    <w:rsid w:val="0089528E"/>
    <w:rsid w:val="00897168"/>
    <w:rsid w:val="00897A42"/>
    <w:rsid w:val="008A096B"/>
    <w:rsid w:val="008A1467"/>
    <w:rsid w:val="008A19B7"/>
    <w:rsid w:val="008A3170"/>
    <w:rsid w:val="008A47A2"/>
    <w:rsid w:val="008A6F75"/>
    <w:rsid w:val="008B0B6A"/>
    <w:rsid w:val="008B15F4"/>
    <w:rsid w:val="008B1BF3"/>
    <w:rsid w:val="008B1E1B"/>
    <w:rsid w:val="008B38DE"/>
    <w:rsid w:val="008B4E7D"/>
    <w:rsid w:val="008B6116"/>
    <w:rsid w:val="008B6512"/>
    <w:rsid w:val="008C1084"/>
    <w:rsid w:val="008C3C64"/>
    <w:rsid w:val="008C4011"/>
    <w:rsid w:val="008C4D91"/>
    <w:rsid w:val="008C5AC6"/>
    <w:rsid w:val="008D0144"/>
    <w:rsid w:val="008D015C"/>
    <w:rsid w:val="008D2E60"/>
    <w:rsid w:val="008D3B08"/>
    <w:rsid w:val="008D4C6E"/>
    <w:rsid w:val="008D5D71"/>
    <w:rsid w:val="008D6968"/>
    <w:rsid w:val="008D6CF4"/>
    <w:rsid w:val="008E12AA"/>
    <w:rsid w:val="008E2083"/>
    <w:rsid w:val="008E3EA7"/>
    <w:rsid w:val="008E5794"/>
    <w:rsid w:val="008E719A"/>
    <w:rsid w:val="008F1063"/>
    <w:rsid w:val="008F458A"/>
    <w:rsid w:val="008F59FE"/>
    <w:rsid w:val="009004E0"/>
    <w:rsid w:val="00901AAA"/>
    <w:rsid w:val="009034CE"/>
    <w:rsid w:val="00905419"/>
    <w:rsid w:val="00906454"/>
    <w:rsid w:val="009070B8"/>
    <w:rsid w:val="00907315"/>
    <w:rsid w:val="009145A6"/>
    <w:rsid w:val="009159EF"/>
    <w:rsid w:val="009162C2"/>
    <w:rsid w:val="009168DB"/>
    <w:rsid w:val="00921ADC"/>
    <w:rsid w:val="00922DD6"/>
    <w:rsid w:val="00924C7A"/>
    <w:rsid w:val="00924DE8"/>
    <w:rsid w:val="009255A0"/>
    <w:rsid w:val="00926955"/>
    <w:rsid w:val="00927939"/>
    <w:rsid w:val="00931D7D"/>
    <w:rsid w:val="0093300D"/>
    <w:rsid w:val="00933B70"/>
    <w:rsid w:val="00935FBB"/>
    <w:rsid w:val="009406A4"/>
    <w:rsid w:val="00941CE6"/>
    <w:rsid w:val="0094608F"/>
    <w:rsid w:val="0094674D"/>
    <w:rsid w:val="00946AEA"/>
    <w:rsid w:val="00947234"/>
    <w:rsid w:val="00947E7A"/>
    <w:rsid w:val="00952291"/>
    <w:rsid w:val="00954DB9"/>
    <w:rsid w:val="009556B7"/>
    <w:rsid w:val="009569B3"/>
    <w:rsid w:val="009609E9"/>
    <w:rsid w:val="009611CA"/>
    <w:rsid w:val="00961688"/>
    <w:rsid w:val="00963152"/>
    <w:rsid w:val="0096538F"/>
    <w:rsid w:val="0096593F"/>
    <w:rsid w:val="00965F17"/>
    <w:rsid w:val="0097059B"/>
    <w:rsid w:val="00970AAD"/>
    <w:rsid w:val="009714BD"/>
    <w:rsid w:val="009720C2"/>
    <w:rsid w:val="00972769"/>
    <w:rsid w:val="00973318"/>
    <w:rsid w:val="00973847"/>
    <w:rsid w:val="00973FA8"/>
    <w:rsid w:val="00975325"/>
    <w:rsid w:val="0097550A"/>
    <w:rsid w:val="0098026D"/>
    <w:rsid w:val="009810E9"/>
    <w:rsid w:val="00990BAE"/>
    <w:rsid w:val="00991D01"/>
    <w:rsid w:val="009920F4"/>
    <w:rsid w:val="009922FB"/>
    <w:rsid w:val="00993AEE"/>
    <w:rsid w:val="00994297"/>
    <w:rsid w:val="00994DF7"/>
    <w:rsid w:val="00995FB8"/>
    <w:rsid w:val="009972D3"/>
    <w:rsid w:val="00997518"/>
    <w:rsid w:val="009A0959"/>
    <w:rsid w:val="009A20D0"/>
    <w:rsid w:val="009A4633"/>
    <w:rsid w:val="009A47ED"/>
    <w:rsid w:val="009A4EA2"/>
    <w:rsid w:val="009A5DA1"/>
    <w:rsid w:val="009A6B19"/>
    <w:rsid w:val="009B074E"/>
    <w:rsid w:val="009B10B9"/>
    <w:rsid w:val="009B1501"/>
    <w:rsid w:val="009B2812"/>
    <w:rsid w:val="009B2883"/>
    <w:rsid w:val="009B33AC"/>
    <w:rsid w:val="009B5E71"/>
    <w:rsid w:val="009C03CA"/>
    <w:rsid w:val="009C2004"/>
    <w:rsid w:val="009C29CE"/>
    <w:rsid w:val="009C4F81"/>
    <w:rsid w:val="009C5C6E"/>
    <w:rsid w:val="009C7685"/>
    <w:rsid w:val="009D020F"/>
    <w:rsid w:val="009D021B"/>
    <w:rsid w:val="009D22E9"/>
    <w:rsid w:val="009D2E90"/>
    <w:rsid w:val="009D3538"/>
    <w:rsid w:val="009D3F22"/>
    <w:rsid w:val="009D4408"/>
    <w:rsid w:val="009D6DD8"/>
    <w:rsid w:val="009E05AA"/>
    <w:rsid w:val="009E110C"/>
    <w:rsid w:val="009E1240"/>
    <w:rsid w:val="009E24AA"/>
    <w:rsid w:val="009E3422"/>
    <w:rsid w:val="009E62DE"/>
    <w:rsid w:val="009E719C"/>
    <w:rsid w:val="009E7999"/>
    <w:rsid w:val="009F0673"/>
    <w:rsid w:val="009F1504"/>
    <w:rsid w:val="00A00525"/>
    <w:rsid w:val="00A026DF"/>
    <w:rsid w:val="00A03764"/>
    <w:rsid w:val="00A037D0"/>
    <w:rsid w:val="00A04262"/>
    <w:rsid w:val="00A04953"/>
    <w:rsid w:val="00A0724C"/>
    <w:rsid w:val="00A10A25"/>
    <w:rsid w:val="00A122E1"/>
    <w:rsid w:val="00A12A3F"/>
    <w:rsid w:val="00A12CC3"/>
    <w:rsid w:val="00A13605"/>
    <w:rsid w:val="00A13785"/>
    <w:rsid w:val="00A14F99"/>
    <w:rsid w:val="00A15CFD"/>
    <w:rsid w:val="00A1747B"/>
    <w:rsid w:val="00A20D25"/>
    <w:rsid w:val="00A21A7C"/>
    <w:rsid w:val="00A22ACB"/>
    <w:rsid w:val="00A23E42"/>
    <w:rsid w:val="00A23E6C"/>
    <w:rsid w:val="00A25DF4"/>
    <w:rsid w:val="00A25FC2"/>
    <w:rsid w:val="00A27363"/>
    <w:rsid w:val="00A276FD"/>
    <w:rsid w:val="00A27AF1"/>
    <w:rsid w:val="00A27B80"/>
    <w:rsid w:val="00A314E3"/>
    <w:rsid w:val="00A3616A"/>
    <w:rsid w:val="00A36200"/>
    <w:rsid w:val="00A362B4"/>
    <w:rsid w:val="00A36C9A"/>
    <w:rsid w:val="00A43483"/>
    <w:rsid w:val="00A464B5"/>
    <w:rsid w:val="00A46858"/>
    <w:rsid w:val="00A479E2"/>
    <w:rsid w:val="00A50EBF"/>
    <w:rsid w:val="00A50FC7"/>
    <w:rsid w:val="00A528C8"/>
    <w:rsid w:val="00A54075"/>
    <w:rsid w:val="00A54621"/>
    <w:rsid w:val="00A55B26"/>
    <w:rsid w:val="00A62936"/>
    <w:rsid w:val="00A64E9A"/>
    <w:rsid w:val="00A66544"/>
    <w:rsid w:val="00A7072A"/>
    <w:rsid w:val="00A7098D"/>
    <w:rsid w:val="00A742CA"/>
    <w:rsid w:val="00A7643B"/>
    <w:rsid w:val="00A76EB2"/>
    <w:rsid w:val="00A772DD"/>
    <w:rsid w:val="00A777B1"/>
    <w:rsid w:val="00A77D7D"/>
    <w:rsid w:val="00A80969"/>
    <w:rsid w:val="00A82582"/>
    <w:rsid w:val="00A83A2C"/>
    <w:rsid w:val="00A84430"/>
    <w:rsid w:val="00A85056"/>
    <w:rsid w:val="00A86003"/>
    <w:rsid w:val="00A864FF"/>
    <w:rsid w:val="00A8664D"/>
    <w:rsid w:val="00A86858"/>
    <w:rsid w:val="00A86EE5"/>
    <w:rsid w:val="00A91167"/>
    <w:rsid w:val="00A91811"/>
    <w:rsid w:val="00A921E9"/>
    <w:rsid w:val="00A921F6"/>
    <w:rsid w:val="00A94D4F"/>
    <w:rsid w:val="00A95C90"/>
    <w:rsid w:val="00AA0893"/>
    <w:rsid w:val="00AA2898"/>
    <w:rsid w:val="00AA4153"/>
    <w:rsid w:val="00AA5161"/>
    <w:rsid w:val="00AA51DB"/>
    <w:rsid w:val="00AA58A9"/>
    <w:rsid w:val="00AB00D3"/>
    <w:rsid w:val="00AB0E8D"/>
    <w:rsid w:val="00AB75E3"/>
    <w:rsid w:val="00AC1A9A"/>
    <w:rsid w:val="00AC26D2"/>
    <w:rsid w:val="00AC32F9"/>
    <w:rsid w:val="00AC3523"/>
    <w:rsid w:val="00AC385A"/>
    <w:rsid w:val="00AC3916"/>
    <w:rsid w:val="00AC3A59"/>
    <w:rsid w:val="00AC4300"/>
    <w:rsid w:val="00AC4D10"/>
    <w:rsid w:val="00AC7953"/>
    <w:rsid w:val="00AC7C9A"/>
    <w:rsid w:val="00AD2F4F"/>
    <w:rsid w:val="00AD3922"/>
    <w:rsid w:val="00AD4474"/>
    <w:rsid w:val="00AD4A41"/>
    <w:rsid w:val="00AE0BB5"/>
    <w:rsid w:val="00AE3D29"/>
    <w:rsid w:val="00AE4307"/>
    <w:rsid w:val="00AE434F"/>
    <w:rsid w:val="00AE6CF7"/>
    <w:rsid w:val="00AE70F8"/>
    <w:rsid w:val="00AE7A0C"/>
    <w:rsid w:val="00AF0299"/>
    <w:rsid w:val="00AF1933"/>
    <w:rsid w:val="00AF3957"/>
    <w:rsid w:val="00AF410B"/>
    <w:rsid w:val="00AF5B25"/>
    <w:rsid w:val="00AF7742"/>
    <w:rsid w:val="00B011AB"/>
    <w:rsid w:val="00B024E7"/>
    <w:rsid w:val="00B02D81"/>
    <w:rsid w:val="00B02F50"/>
    <w:rsid w:val="00B02FBE"/>
    <w:rsid w:val="00B05B80"/>
    <w:rsid w:val="00B0745B"/>
    <w:rsid w:val="00B112D7"/>
    <w:rsid w:val="00B11B2D"/>
    <w:rsid w:val="00B11FB2"/>
    <w:rsid w:val="00B1205F"/>
    <w:rsid w:val="00B144EF"/>
    <w:rsid w:val="00B1535F"/>
    <w:rsid w:val="00B17B4A"/>
    <w:rsid w:val="00B23208"/>
    <w:rsid w:val="00B23B25"/>
    <w:rsid w:val="00B24AC7"/>
    <w:rsid w:val="00B252EB"/>
    <w:rsid w:val="00B30805"/>
    <w:rsid w:val="00B31262"/>
    <w:rsid w:val="00B3247C"/>
    <w:rsid w:val="00B326C4"/>
    <w:rsid w:val="00B32F85"/>
    <w:rsid w:val="00B348B8"/>
    <w:rsid w:val="00B35DF6"/>
    <w:rsid w:val="00B4048A"/>
    <w:rsid w:val="00B40A75"/>
    <w:rsid w:val="00B40AE4"/>
    <w:rsid w:val="00B43A52"/>
    <w:rsid w:val="00B44136"/>
    <w:rsid w:val="00B44C99"/>
    <w:rsid w:val="00B44D47"/>
    <w:rsid w:val="00B46604"/>
    <w:rsid w:val="00B51132"/>
    <w:rsid w:val="00B53A0D"/>
    <w:rsid w:val="00B54CDA"/>
    <w:rsid w:val="00B5633B"/>
    <w:rsid w:val="00B601E3"/>
    <w:rsid w:val="00B614D6"/>
    <w:rsid w:val="00B6189F"/>
    <w:rsid w:val="00B6211D"/>
    <w:rsid w:val="00B6446F"/>
    <w:rsid w:val="00B64F1D"/>
    <w:rsid w:val="00B7011A"/>
    <w:rsid w:val="00B7037D"/>
    <w:rsid w:val="00B711B0"/>
    <w:rsid w:val="00B71969"/>
    <w:rsid w:val="00B72B9B"/>
    <w:rsid w:val="00B73040"/>
    <w:rsid w:val="00B73DF0"/>
    <w:rsid w:val="00B754C1"/>
    <w:rsid w:val="00B77B3A"/>
    <w:rsid w:val="00B8004A"/>
    <w:rsid w:val="00B84E9B"/>
    <w:rsid w:val="00B85EE8"/>
    <w:rsid w:val="00B865DA"/>
    <w:rsid w:val="00B9010F"/>
    <w:rsid w:val="00B92477"/>
    <w:rsid w:val="00B933DE"/>
    <w:rsid w:val="00B94CBC"/>
    <w:rsid w:val="00B94E62"/>
    <w:rsid w:val="00B95FB8"/>
    <w:rsid w:val="00B96367"/>
    <w:rsid w:val="00BA1833"/>
    <w:rsid w:val="00BA19E9"/>
    <w:rsid w:val="00BA3C6D"/>
    <w:rsid w:val="00BA4D04"/>
    <w:rsid w:val="00BA5C38"/>
    <w:rsid w:val="00BB035A"/>
    <w:rsid w:val="00BB0395"/>
    <w:rsid w:val="00BB2FDC"/>
    <w:rsid w:val="00BB3822"/>
    <w:rsid w:val="00BB5A0E"/>
    <w:rsid w:val="00BB7648"/>
    <w:rsid w:val="00BC18CC"/>
    <w:rsid w:val="00BC1F6B"/>
    <w:rsid w:val="00BC2D9F"/>
    <w:rsid w:val="00BC3114"/>
    <w:rsid w:val="00BC34A7"/>
    <w:rsid w:val="00BC372A"/>
    <w:rsid w:val="00BC5DAB"/>
    <w:rsid w:val="00BC6BBA"/>
    <w:rsid w:val="00BD026B"/>
    <w:rsid w:val="00BD100E"/>
    <w:rsid w:val="00BD3F07"/>
    <w:rsid w:val="00BD45D5"/>
    <w:rsid w:val="00BE2F7A"/>
    <w:rsid w:val="00BE5BCC"/>
    <w:rsid w:val="00BE667C"/>
    <w:rsid w:val="00BE7F32"/>
    <w:rsid w:val="00BF2C64"/>
    <w:rsid w:val="00BF31FD"/>
    <w:rsid w:val="00BF6361"/>
    <w:rsid w:val="00BF6882"/>
    <w:rsid w:val="00BF6E9C"/>
    <w:rsid w:val="00BF720B"/>
    <w:rsid w:val="00C002B2"/>
    <w:rsid w:val="00C0361F"/>
    <w:rsid w:val="00C03688"/>
    <w:rsid w:val="00C03E9A"/>
    <w:rsid w:val="00C06E8D"/>
    <w:rsid w:val="00C06FED"/>
    <w:rsid w:val="00C10096"/>
    <w:rsid w:val="00C1013C"/>
    <w:rsid w:val="00C104FE"/>
    <w:rsid w:val="00C109DF"/>
    <w:rsid w:val="00C10BA3"/>
    <w:rsid w:val="00C11453"/>
    <w:rsid w:val="00C122B3"/>
    <w:rsid w:val="00C1447D"/>
    <w:rsid w:val="00C14FF7"/>
    <w:rsid w:val="00C164B6"/>
    <w:rsid w:val="00C172DD"/>
    <w:rsid w:val="00C24615"/>
    <w:rsid w:val="00C24F42"/>
    <w:rsid w:val="00C2507E"/>
    <w:rsid w:val="00C25814"/>
    <w:rsid w:val="00C3005F"/>
    <w:rsid w:val="00C3341D"/>
    <w:rsid w:val="00C3356E"/>
    <w:rsid w:val="00C337FF"/>
    <w:rsid w:val="00C34E4A"/>
    <w:rsid w:val="00C367FA"/>
    <w:rsid w:val="00C40298"/>
    <w:rsid w:val="00C432F8"/>
    <w:rsid w:val="00C43C50"/>
    <w:rsid w:val="00C4649E"/>
    <w:rsid w:val="00C47184"/>
    <w:rsid w:val="00C47682"/>
    <w:rsid w:val="00C53142"/>
    <w:rsid w:val="00C53152"/>
    <w:rsid w:val="00C53577"/>
    <w:rsid w:val="00C53E90"/>
    <w:rsid w:val="00C54B83"/>
    <w:rsid w:val="00C54FBC"/>
    <w:rsid w:val="00C55174"/>
    <w:rsid w:val="00C5682C"/>
    <w:rsid w:val="00C61EE5"/>
    <w:rsid w:val="00C62E03"/>
    <w:rsid w:val="00C634C8"/>
    <w:rsid w:val="00C63E5B"/>
    <w:rsid w:val="00C6402A"/>
    <w:rsid w:val="00C66D9D"/>
    <w:rsid w:val="00C6774D"/>
    <w:rsid w:val="00C678CB"/>
    <w:rsid w:val="00C701E1"/>
    <w:rsid w:val="00C703AF"/>
    <w:rsid w:val="00C709F8"/>
    <w:rsid w:val="00C7211D"/>
    <w:rsid w:val="00C72A98"/>
    <w:rsid w:val="00C73217"/>
    <w:rsid w:val="00C73C66"/>
    <w:rsid w:val="00C765B3"/>
    <w:rsid w:val="00C81379"/>
    <w:rsid w:val="00C833D7"/>
    <w:rsid w:val="00C83B56"/>
    <w:rsid w:val="00C848CD"/>
    <w:rsid w:val="00C84B21"/>
    <w:rsid w:val="00C84EDF"/>
    <w:rsid w:val="00C86EF1"/>
    <w:rsid w:val="00C90156"/>
    <w:rsid w:val="00C90BC3"/>
    <w:rsid w:val="00C92AF6"/>
    <w:rsid w:val="00C945F9"/>
    <w:rsid w:val="00C953A3"/>
    <w:rsid w:val="00CA0128"/>
    <w:rsid w:val="00CA0FED"/>
    <w:rsid w:val="00CA2076"/>
    <w:rsid w:val="00CA2E52"/>
    <w:rsid w:val="00CA343F"/>
    <w:rsid w:val="00CA3EDC"/>
    <w:rsid w:val="00CA4A81"/>
    <w:rsid w:val="00CA4D74"/>
    <w:rsid w:val="00CA61DD"/>
    <w:rsid w:val="00CB094E"/>
    <w:rsid w:val="00CB0ADE"/>
    <w:rsid w:val="00CB0CDD"/>
    <w:rsid w:val="00CB1048"/>
    <w:rsid w:val="00CB1659"/>
    <w:rsid w:val="00CB2E61"/>
    <w:rsid w:val="00CB36CC"/>
    <w:rsid w:val="00CB396A"/>
    <w:rsid w:val="00CB3EB0"/>
    <w:rsid w:val="00CB505A"/>
    <w:rsid w:val="00CC00D0"/>
    <w:rsid w:val="00CC05C3"/>
    <w:rsid w:val="00CC10E9"/>
    <w:rsid w:val="00CC2572"/>
    <w:rsid w:val="00CC5614"/>
    <w:rsid w:val="00CD044C"/>
    <w:rsid w:val="00CD076C"/>
    <w:rsid w:val="00CD2257"/>
    <w:rsid w:val="00CD3BED"/>
    <w:rsid w:val="00CD4D6B"/>
    <w:rsid w:val="00CD50C4"/>
    <w:rsid w:val="00CD6B9E"/>
    <w:rsid w:val="00CD7A77"/>
    <w:rsid w:val="00CE125A"/>
    <w:rsid w:val="00CE1307"/>
    <w:rsid w:val="00CE2839"/>
    <w:rsid w:val="00CE318F"/>
    <w:rsid w:val="00CE57A7"/>
    <w:rsid w:val="00CE6131"/>
    <w:rsid w:val="00CE65EF"/>
    <w:rsid w:val="00CF06AF"/>
    <w:rsid w:val="00CF0748"/>
    <w:rsid w:val="00CF17D9"/>
    <w:rsid w:val="00CF3DED"/>
    <w:rsid w:val="00CF4610"/>
    <w:rsid w:val="00CF4766"/>
    <w:rsid w:val="00CF4F29"/>
    <w:rsid w:val="00CF52AD"/>
    <w:rsid w:val="00CF6755"/>
    <w:rsid w:val="00CF7EE8"/>
    <w:rsid w:val="00D00219"/>
    <w:rsid w:val="00D01A84"/>
    <w:rsid w:val="00D05B93"/>
    <w:rsid w:val="00D0642D"/>
    <w:rsid w:val="00D06CF1"/>
    <w:rsid w:val="00D07393"/>
    <w:rsid w:val="00D10475"/>
    <w:rsid w:val="00D11157"/>
    <w:rsid w:val="00D12D2F"/>
    <w:rsid w:val="00D131F2"/>
    <w:rsid w:val="00D137F0"/>
    <w:rsid w:val="00D13B2C"/>
    <w:rsid w:val="00D144F2"/>
    <w:rsid w:val="00D17AE9"/>
    <w:rsid w:val="00D17E33"/>
    <w:rsid w:val="00D2033E"/>
    <w:rsid w:val="00D227F9"/>
    <w:rsid w:val="00D23162"/>
    <w:rsid w:val="00D241E7"/>
    <w:rsid w:val="00D25C3D"/>
    <w:rsid w:val="00D31411"/>
    <w:rsid w:val="00D314D9"/>
    <w:rsid w:val="00D32F0B"/>
    <w:rsid w:val="00D3300E"/>
    <w:rsid w:val="00D333E9"/>
    <w:rsid w:val="00D41802"/>
    <w:rsid w:val="00D41A89"/>
    <w:rsid w:val="00D41EF2"/>
    <w:rsid w:val="00D430AB"/>
    <w:rsid w:val="00D43849"/>
    <w:rsid w:val="00D45C0F"/>
    <w:rsid w:val="00D46FD7"/>
    <w:rsid w:val="00D50C0C"/>
    <w:rsid w:val="00D52897"/>
    <w:rsid w:val="00D53104"/>
    <w:rsid w:val="00D53AF9"/>
    <w:rsid w:val="00D53F34"/>
    <w:rsid w:val="00D548BF"/>
    <w:rsid w:val="00D5530F"/>
    <w:rsid w:val="00D560FA"/>
    <w:rsid w:val="00D624AD"/>
    <w:rsid w:val="00D6388B"/>
    <w:rsid w:val="00D64412"/>
    <w:rsid w:val="00D66237"/>
    <w:rsid w:val="00D72B0F"/>
    <w:rsid w:val="00D72DEB"/>
    <w:rsid w:val="00D73403"/>
    <w:rsid w:val="00D7379D"/>
    <w:rsid w:val="00D7646C"/>
    <w:rsid w:val="00D768DE"/>
    <w:rsid w:val="00D84682"/>
    <w:rsid w:val="00D86055"/>
    <w:rsid w:val="00D91642"/>
    <w:rsid w:val="00D939CE"/>
    <w:rsid w:val="00D93D55"/>
    <w:rsid w:val="00D95122"/>
    <w:rsid w:val="00D967A7"/>
    <w:rsid w:val="00D9689F"/>
    <w:rsid w:val="00DA153A"/>
    <w:rsid w:val="00DA6348"/>
    <w:rsid w:val="00DA67AF"/>
    <w:rsid w:val="00DA7E47"/>
    <w:rsid w:val="00DB0349"/>
    <w:rsid w:val="00DB1247"/>
    <w:rsid w:val="00DB4B74"/>
    <w:rsid w:val="00DB5265"/>
    <w:rsid w:val="00DB54AC"/>
    <w:rsid w:val="00DB5883"/>
    <w:rsid w:val="00DC2E08"/>
    <w:rsid w:val="00DC4CFE"/>
    <w:rsid w:val="00DC4D1C"/>
    <w:rsid w:val="00DC5709"/>
    <w:rsid w:val="00DC6B69"/>
    <w:rsid w:val="00DC797E"/>
    <w:rsid w:val="00DC7C98"/>
    <w:rsid w:val="00DC7F46"/>
    <w:rsid w:val="00DD050F"/>
    <w:rsid w:val="00DD0B42"/>
    <w:rsid w:val="00DD2A01"/>
    <w:rsid w:val="00DD32EF"/>
    <w:rsid w:val="00DD5E04"/>
    <w:rsid w:val="00DD6A10"/>
    <w:rsid w:val="00DD6AC0"/>
    <w:rsid w:val="00DE08A8"/>
    <w:rsid w:val="00DE4183"/>
    <w:rsid w:val="00DE62C4"/>
    <w:rsid w:val="00DF2029"/>
    <w:rsid w:val="00DF24CB"/>
    <w:rsid w:val="00DF3BC9"/>
    <w:rsid w:val="00DF407A"/>
    <w:rsid w:val="00DF50DB"/>
    <w:rsid w:val="00DF5B36"/>
    <w:rsid w:val="00E0288D"/>
    <w:rsid w:val="00E05EA4"/>
    <w:rsid w:val="00E07277"/>
    <w:rsid w:val="00E07658"/>
    <w:rsid w:val="00E07AF2"/>
    <w:rsid w:val="00E102D3"/>
    <w:rsid w:val="00E10D42"/>
    <w:rsid w:val="00E1115C"/>
    <w:rsid w:val="00E11D86"/>
    <w:rsid w:val="00E1249D"/>
    <w:rsid w:val="00E1357E"/>
    <w:rsid w:val="00E157C8"/>
    <w:rsid w:val="00E16DE3"/>
    <w:rsid w:val="00E26940"/>
    <w:rsid w:val="00E27FC3"/>
    <w:rsid w:val="00E319F0"/>
    <w:rsid w:val="00E34072"/>
    <w:rsid w:val="00E34BD6"/>
    <w:rsid w:val="00E34D86"/>
    <w:rsid w:val="00E368D4"/>
    <w:rsid w:val="00E371D0"/>
    <w:rsid w:val="00E3753A"/>
    <w:rsid w:val="00E4213D"/>
    <w:rsid w:val="00E421DA"/>
    <w:rsid w:val="00E430B7"/>
    <w:rsid w:val="00E43E6C"/>
    <w:rsid w:val="00E4414B"/>
    <w:rsid w:val="00E449A4"/>
    <w:rsid w:val="00E553D8"/>
    <w:rsid w:val="00E56B05"/>
    <w:rsid w:val="00E61B76"/>
    <w:rsid w:val="00E61CD9"/>
    <w:rsid w:val="00E62EC3"/>
    <w:rsid w:val="00E63005"/>
    <w:rsid w:val="00E6486B"/>
    <w:rsid w:val="00E65A42"/>
    <w:rsid w:val="00E67047"/>
    <w:rsid w:val="00E67D83"/>
    <w:rsid w:val="00E72B4A"/>
    <w:rsid w:val="00E74009"/>
    <w:rsid w:val="00E750B6"/>
    <w:rsid w:val="00E762C2"/>
    <w:rsid w:val="00E76798"/>
    <w:rsid w:val="00E77691"/>
    <w:rsid w:val="00E813B3"/>
    <w:rsid w:val="00E85632"/>
    <w:rsid w:val="00E864C5"/>
    <w:rsid w:val="00E86AAB"/>
    <w:rsid w:val="00E87F87"/>
    <w:rsid w:val="00E917DB"/>
    <w:rsid w:val="00E92268"/>
    <w:rsid w:val="00E93693"/>
    <w:rsid w:val="00E938A4"/>
    <w:rsid w:val="00E96931"/>
    <w:rsid w:val="00EA0D1A"/>
    <w:rsid w:val="00EA19A8"/>
    <w:rsid w:val="00EA50D6"/>
    <w:rsid w:val="00EA5930"/>
    <w:rsid w:val="00EA63F9"/>
    <w:rsid w:val="00EA730D"/>
    <w:rsid w:val="00EB1FE8"/>
    <w:rsid w:val="00EB266B"/>
    <w:rsid w:val="00EB40B5"/>
    <w:rsid w:val="00EB4252"/>
    <w:rsid w:val="00EB7708"/>
    <w:rsid w:val="00EC30AF"/>
    <w:rsid w:val="00EC3206"/>
    <w:rsid w:val="00EC3A2E"/>
    <w:rsid w:val="00EC439D"/>
    <w:rsid w:val="00EC460D"/>
    <w:rsid w:val="00EC4AC4"/>
    <w:rsid w:val="00EC5893"/>
    <w:rsid w:val="00EC723E"/>
    <w:rsid w:val="00ED18F6"/>
    <w:rsid w:val="00ED2A3E"/>
    <w:rsid w:val="00ED3676"/>
    <w:rsid w:val="00ED54E8"/>
    <w:rsid w:val="00ED6AEE"/>
    <w:rsid w:val="00ED6F1A"/>
    <w:rsid w:val="00EE0712"/>
    <w:rsid w:val="00EE20A5"/>
    <w:rsid w:val="00EE2AA5"/>
    <w:rsid w:val="00EE43A7"/>
    <w:rsid w:val="00EF0AFD"/>
    <w:rsid w:val="00EF2EC5"/>
    <w:rsid w:val="00EF4C84"/>
    <w:rsid w:val="00EF5AE2"/>
    <w:rsid w:val="00EF6480"/>
    <w:rsid w:val="00EF6EC4"/>
    <w:rsid w:val="00F04AF0"/>
    <w:rsid w:val="00F077BF"/>
    <w:rsid w:val="00F07E7F"/>
    <w:rsid w:val="00F07E87"/>
    <w:rsid w:val="00F105B5"/>
    <w:rsid w:val="00F128D2"/>
    <w:rsid w:val="00F16B5D"/>
    <w:rsid w:val="00F2439B"/>
    <w:rsid w:val="00F24ABB"/>
    <w:rsid w:val="00F2517F"/>
    <w:rsid w:val="00F25BAB"/>
    <w:rsid w:val="00F31338"/>
    <w:rsid w:val="00F31FE9"/>
    <w:rsid w:val="00F35579"/>
    <w:rsid w:val="00F35F66"/>
    <w:rsid w:val="00F367AA"/>
    <w:rsid w:val="00F37B73"/>
    <w:rsid w:val="00F40EDB"/>
    <w:rsid w:val="00F44EE0"/>
    <w:rsid w:val="00F46562"/>
    <w:rsid w:val="00F47009"/>
    <w:rsid w:val="00F47E9A"/>
    <w:rsid w:val="00F5033C"/>
    <w:rsid w:val="00F50556"/>
    <w:rsid w:val="00F508AE"/>
    <w:rsid w:val="00F53391"/>
    <w:rsid w:val="00F53C27"/>
    <w:rsid w:val="00F552F1"/>
    <w:rsid w:val="00F55A32"/>
    <w:rsid w:val="00F56A61"/>
    <w:rsid w:val="00F60E9B"/>
    <w:rsid w:val="00F62252"/>
    <w:rsid w:val="00F62C00"/>
    <w:rsid w:val="00F6623B"/>
    <w:rsid w:val="00F71B37"/>
    <w:rsid w:val="00F720C8"/>
    <w:rsid w:val="00F735C0"/>
    <w:rsid w:val="00F73BEA"/>
    <w:rsid w:val="00F74C73"/>
    <w:rsid w:val="00F74FEA"/>
    <w:rsid w:val="00F77832"/>
    <w:rsid w:val="00F80116"/>
    <w:rsid w:val="00F825E1"/>
    <w:rsid w:val="00F8293D"/>
    <w:rsid w:val="00F82AAA"/>
    <w:rsid w:val="00F83C9A"/>
    <w:rsid w:val="00F84117"/>
    <w:rsid w:val="00F85812"/>
    <w:rsid w:val="00F8701A"/>
    <w:rsid w:val="00F91961"/>
    <w:rsid w:val="00F91C1F"/>
    <w:rsid w:val="00F949F4"/>
    <w:rsid w:val="00F962AA"/>
    <w:rsid w:val="00F97802"/>
    <w:rsid w:val="00FA0E7D"/>
    <w:rsid w:val="00FA528A"/>
    <w:rsid w:val="00FA5ED4"/>
    <w:rsid w:val="00FA736B"/>
    <w:rsid w:val="00FA73F9"/>
    <w:rsid w:val="00FA7710"/>
    <w:rsid w:val="00FA79C0"/>
    <w:rsid w:val="00FA7F66"/>
    <w:rsid w:val="00FB05B0"/>
    <w:rsid w:val="00FB1150"/>
    <w:rsid w:val="00FB1A5A"/>
    <w:rsid w:val="00FB2412"/>
    <w:rsid w:val="00FB35CF"/>
    <w:rsid w:val="00FB3A4C"/>
    <w:rsid w:val="00FB483C"/>
    <w:rsid w:val="00FB5B8E"/>
    <w:rsid w:val="00FB74E4"/>
    <w:rsid w:val="00FC0BCB"/>
    <w:rsid w:val="00FC1A6A"/>
    <w:rsid w:val="00FC2B80"/>
    <w:rsid w:val="00FC4782"/>
    <w:rsid w:val="00FD2459"/>
    <w:rsid w:val="00FD3B4E"/>
    <w:rsid w:val="00FD3F3B"/>
    <w:rsid w:val="00FD4168"/>
    <w:rsid w:val="00FD4D77"/>
    <w:rsid w:val="00FD6BB9"/>
    <w:rsid w:val="00FD796C"/>
    <w:rsid w:val="00FD7B04"/>
    <w:rsid w:val="00FE1CE2"/>
    <w:rsid w:val="00FE320F"/>
    <w:rsid w:val="00FE6D0F"/>
    <w:rsid w:val="00FE75FF"/>
    <w:rsid w:val="00FE791E"/>
    <w:rsid w:val="00FF1DC9"/>
    <w:rsid w:val="00FF2559"/>
    <w:rsid w:val="00FF272A"/>
    <w:rsid w:val="00FF29EC"/>
    <w:rsid w:val="00FF5001"/>
    <w:rsid w:val="00FF5E43"/>
    <w:rsid w:val="00FF6A1F"/>
    <w:rsid w:val="00FF6F40"/>
    <w:rsid w:val="00FF6F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AD339A"/>
  <w15:docId w15:val="{778F3894-BCD4-204B-9030-C277C0331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57E"/>
    <w:rPr>
      <w:sz w:val="24"/>
      <w:szCs w:val="24"/>
    </w:rPr>
  </w:style>
  <w:style w:type="paragraph" w:styleId="Heading1">
    <w:name w:val="heading 1"/>
    <w:basedOn w:val="Heading2"/>
    <w:next w:val="Normal"/>
    <w:link w:val="Heading1Char"/>
    <w:uiPriority w:val="9"/>
    <w:qFormat/>
    <w:rsid w:val="00D227F9"/>
    <w:pPr>
      <w:outlineLvl w:val="0"/>
    </w:pPr>
  </w:style>
  <w:style w:type="paragraph" w:styleId="Heading2">
    <w:name w:val="heading 2"/>
    <w:basedOn w:val="Normal"/>
    <w:next w:val="Normal"/>
    <w:link w:val="Heading2Char"/>
    <w:uiPriority w:val="9"/>
    <w:unhideWhenUsed/>
    <w:qFormat/>
    <w:rsid w:val="001B3CAD"/>
    <w:pPr>
      <w:keepNext/>
      <w:spacing w:before="240" w:after="60"/>
      <w:jc w:val="center"/>
      <w:outlineLvl w:val="1"/>
    </w:pPr>
    <w:rPr>
      <w:rFonts w:asciiTheme="majorHAnsi" w:eastAsiaTheme="majorEastAsia" w:hAnsiTheme="majorHAnsi"/>
      <w:b/>
      <w:bCs/>
      <w:iCs/>
      <w:color w:val="0D0D0D" w:themeColor="text1" w:themeTint="F2"/>
      <w:sz w:val="28"/>
      <w:szCs w:val="28"/>
    </w:rPr>
  </w:style>
  <w:style w:type="paragraph" w:styleId="Heading3">
    <w:name w:val="heading 3"/>
    <w:basedOn w:val="Normal"/>
    <w:next w:val="Normal"/>
    <w:link w:val="Heading3Char"/>
    <w:uiPriority w:val="9"/>
    <w:unhideWhenUsed/>
    <w:qFormat/>
    <w:rsid w:val="001B3CAD"/>
    <w:pPr>
      <w:keepNext/>
      <w:spacing w:before="240" w:after="60"/>
      <w:jc w:val="center"/>
      <w:outlineLvl w:val="2"/>
    </w:pPr>
    <w:rPr>
      <w:rFonts w:asciiTheme="majorHAnsi" w:eastAsiaTheme="majorEastAsia" w:hAnsiTheme="majorHAnsi"/>
      <w:b/>
      <w:bCs/>
      <w:color w:val="0D0D0D" w:themeColor="text1" w:themeTint="F2"/>
      <w:sz w:val="26"/>
      <w:szCs w:val="26"/>
    </w:rPr>
  </w:style>
  <w:style w:type="paragraph" w:styleId="Heading4">
    <w:name w:val="heading 4"/>
    <w:basedOn w:val="Normal"/>
    <w:next w:val="Normal"/>
    <w:link w:val="Heading4Char"/>
    <w:uiPriority w:val="9"/>
    <w:unhideWhenUsed/>
    <w:qFormat/>
    <w:rsid w:val="006E402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E402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E402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E4028"/>
    <w:pPr>
      <w:spacing w:before="240" w:after="60"/>
      <w:outlineLvl w:val="6"/>
    </w:pPr>
  </w:style>
  <w:style w:type="paragraph" w:styleId="Heading8">
    <w:name w:val="heading 8"/>
    <w:basedOn w:val="Normal"/>
    <w:next w:val="Normal"/>
    <w:link w:val="Heading8Char"/>
    <w:uiPriority w:val="9"/>
    <w:semiHidden/>
    <w:unhideWhenUsed/>
    <w:qFormat/>
    <w:rsid w:val="006E4028"/>
    <w:pPr>
      <w:spacing w:before="240" w:after="60"/>
      <w:outlineLvl w:val="7"/>
    </w:pPr>
    <w:rPr>
      <w:i/>
      <w:iCs/>
    </w:rPr>
  </w:style>
  <w:style w:type="paragraph" w:styleId="Heading9">
    <w:name w:val="heading 9"/>
    <w:basedOn w:val="Normal"/>
    <w:next w:val="Normal"/>
    <w:link w:val="Heading9Char"/>
    <w:uiPriority w:val="9"/>
    <w:semiHidden/>
    <w:unhideWhenUsed/>
    <w:qFormat/>
    <w:rsid w:val="006E402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7F9"/>
    <w:rPr>
      <w:rFonts w:asciiTheme="majorHAnsi" w:eastAsiaTheme="majorEastAsia" w:hAnsiTheme="majorHAnsi"/>
      <w:b/>
      <w:bCs/>
      <w:iCs/>
      <w:color w:val="0D0D0D" w:themeColor="text1" w:themeTint="F2"/>
      <w:sz w:val="28"/>
      <w:szCs w:val="28"/>
    </w:rPr>
  </w:style>
  <w:style w:type="character" w:customStyle="1" w:styleId="Heading2Char">
    <w:name w:val="Heading 2 Char"/>
    <w:basedOn w:val="DefaultParagraphFont"/>
    <w:link w:val="Heading2"/>
    <w:uiPriority w:val="9"/>
    <w:rsid w:val="001B3CAD"/>
    <w:rPr>
      <w:rFonts w:asciiTheme="majorHAnsi" w:eastAsiaTheme="majorEastAsia" w:hAnsiTheme="majorHAnsi"/>
      <w:b/>
      <w:bCs/>
      <w:iCs/>
      <w:color w:val="0D0D0D" w:themeColor="text1" w:themeTint="F2"/>
      <w:sz w:val="28"/>
      <w:szCs w:val="28"/>
    </w:rPr>
  </w:style>
  <w:style w:type="character" w:customStyle="1" w:styleId="Heading3Char">
    <w:name w:val="Heading 3 Char"/>
    <w:basedOn w:val="DefaultParagraphFont"/>
    <w:link w:val="Heading3"/>
    <w:uiPriority w:val="9"/>
    <w:rsid w:val="001B3CAD"/>
    <w:rPr>
      <w:rFonts w:asciiTheme="majorHAnsi" w:eastAsiaTheme="majorEastAsia" w:hAnsiTheme="majorHAnsi"/>
      <w:b/>
      <w:bCs/>
      <w:color w:val="0D0D0D" w:themeColor="text1" w:themeTint="F2"/>
      <w:sz w:val="26"/>
      <w:szCs w:val="26"/>
    </w:rPr>
  </w:style>
  <w:style w:type="character" w:customStyle="1" w:styleId="Heading4Char">
    <w:name w:val="Heading 4 Char"/>
    <w:basedOn w:val="DefaultParagraphFont"/>
    <w:link w:val="Heading4"/>
    <w:uiPriority w:val="9"/>
    <w:rsid w:val="006E4028"/>
    <w:rPr>
      <w:b/>
      <w:bCs/>
      <w:sz w:val="28"/>
      <w:szCs w:val="28"/>
    </w:rPr>
  </w:style>
  <w:style w:type="character" w:customStyle="1" w:styleId="Heading5Char">
    <w:name w:val="Heading 5 Char"/>
    <w:basedOn w:val="DefaultParagraphFont"/>
    <w:link w:val="Heading5"/>
    <w:uiPriority w:val="9"/>
    <w:semiHidden/>
    <w:rsid w:val="006E4028"/>
    <w:rPr>
      <w:b/>
      <w:bCs/>
      <w:i/>
      <w:iCs/>
      <w:sz w:val="26"/>
      <w:szCs w:val="26"/>
    </w:rPr>
  </w:style>
  <w:style w:type="character" w:customStyle="1" w:styleId="Heading6Char">
    <w:name w:val="Heading 6 Char"/>
    <w:basedOn w:val="DefaultParagraphFont"/>
    <w:link w:val="Heading6"/>
    <w:uiPriority w:val="9"/>
    <w:semiHidden/>
    <w:rsid w:val="006E4028"/>
    <w:rPr>
      <w:b/>
      <w:bCs/>
    </w:rPr>
  </w:style>
  <w:style w:type="character" w:customStyle="1" w:styleId="Heading7Char">
    <w:name w:val="Heading 7 Char"/>
    <w:basedOn w:val="DefaultParagraphFont"/>
    <w:link w:val="Heading7"/>
    <w:uiPriority w:val="9"/>
    <w:semiHidden/>
    <w:rsid w:val="006E4028"/>
    <w:rPr>
      <w:sz w:val="24"/>
      <w:szCs w:val="24"/>
    </w:rPr>
  </w:style>
  <w:style w:type="character" w:customStyle="1" w:styleId="Heading8Char">
    <w:name w:val="Heading 8 Char"/>
    <w:basedOn w:val="DefaultParagraphFont"/>
    <w:link w:val="Heading8"/>
    <w:uiPriority w:val="9"/>
    <w:semiHidden/>
    <w:rsid w:val="006E4028"/>
    <w:rPr>
      <w:i/>
      <w:iCs/>
      <w:sz w:val="24"/>
      <w:szCs w:val="24"/>
    </w:rPr>
  </w:style>
  <w:style w:type="character" w:customStyle="1" w:styleId="Heading9Char">
    <w:name w:val="Heading 9 Char"/>
    <w:basedOn w:val="DefaultParagraphFont"/>
    <w:link w:val="Heading9"/>
    <w:uiPriority w:val="9"/>
    <w:semiHidden/>
    <w:rsid w:val="006E4028"/>
    <w:rPr>
      <w:rFonts w:asciiTheme="majorHAnsi" w:eastAsiaTheme="majorEastAsia" w:hAnsiTheme="majorHAnsi"/>
    </w:rPr>
  </w:style>
  <w:style w:type="paragraph" w:styleId="Title">
    <w:name w:val="Title"/>
    <w:basedOn w:val="Normal"/>
    <w:next w:val="Normal"/>
    <w:link w:val="TitleChar"/>
    <w:uiPriority w:val="10"/>
    <w:qFormat/>
    <w:rsid w:val="006E402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E4028"/>
    <w:rPr>
      <w:rFonts w:asciiTheme="majorHAnsi" w:eastAsiaTheme="majorEastAsia" w:hAnsiTheme="majorHAnsi"/>
      <w:b/>
      <w:bCs/>
      <w:kern w:val="28"/>
      <w:sz w:val="32"/>
      <w:szCs w:val="32"/>
    </w:rPr>
  </w:style>
  <w:style w:type="paragraph" w:styleId="Subtitle">
    <w:name w:val="Subtitle"/>
    <w:basedOn w:val="Normal"/>
    <w:next w:val="Normal"/>
    <w:link w:val="SubtitleChar"/>
    <w:qFormat/>
    <w:rsid w:val="006E402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rsid w:val="006E4028"/>
    <w:rPr>
      <w:rFonts w:asciiTheme="majorHAnsi" w:eastAsiaTheme="majorEastAsia" w:hAnsiTheme="majorHAnsi"/>
      <w:sz w:val="24"/>
      <w:szCs w:val="24"/>
    </w:rPr>
  </w:style>
  <w:style w:type="character" w:styleId="Strong">
    <w:name w:val="Strong"/>
    <w:basedOn w:val="DefaultParagraphFont"/>
    <w:uiPriority w:val="22"/>
    <w:qFormat/>
    <w:rsid w:val="006E4028"/>
    <w:rPr>
      <w:b/>
      <w:bCs/>
    </w:rPr>
  </w:style>
  <w:style w:type="character" w:styleId="Emphasis">
    <w:name w:val="Emphasis"/>
    <w:basedOn w:val="DefaultParagraphFont"/>
    <w:uiPriority w:val="20"/>
    <w:qFormat/>
    <w:rsid w:val="006E4028"/>
    <w:rPr>
      <w:rFonts w:asciiTheme="minorHAnsi" w:hAnsiTheme="minorHAnsi"/>
      <w:b/>
      <w:i/>
      <w:iCs/>
    </w:rPr>
  </w:style>
  <w:style w:type="paragraph" w:styleId="NoSpacing">
    <w:name w:val="No Spacing"/>
    <w:basedOn w:val="Normal"/>
    <w:uiPriority w:val="1"/>
    <w:qFormat/>
    <w:rsid w:val="006E4028"/>
    <w:rPr>
      <w:szCs w:val="32"/>
    </w:rPr>
  </w:style>
  <w:style w:type="paragraph" w:styleId="ListParagraph">
    <w:name w:val="List Paragraph"/>
    <w:basedOn w:val="Normal"/>
    <w:uiPriority w:val="34"/>
    <w:qFormat/>
    <w:rsid w:val="006E4028"/>
    <w:pPr>
      <w:ind w:left="720"/>
      <w:contextualSpacing/>
    </w:pPr>
  </w:style>
  <w:style w:type="paragraph" w:styleId="Quote">
    <w:name w:val="Quote"/>
    <w:basedOn w:val="Normal"/>
    <w:next w:val="Normal"/>
    <w:link w:val="QuoteChar"/>
    <w:uiPriority w:val="29"/>
    <w:qFormat/>
    <w:rsid w:val="006E4028"/>
    <w:rPr>
      <w:i/>
    </w:rPr>
  </w:style>
  <w:style w:type="character" w:customStyle="1" w:styleId="QuoteChar">
    <w:name w:val="Quote Char"/>
    <w:basedOn w:val="DefaultParagraphFont"/>
    <w:link w:val="Quote"/>
    <w:uiPriority w:val="29"/>
    <w:rsid w:val="006E4028"/>
    <w:rPr>
      <w:i/>
      <w:sz w:val="24"/>
      <w:szCs w:val="24"/>
    </w:rPr>
  </w:style>
  <w:style w:type="paragraph" w:styleId="IntenseQuote">
    <w:name w:val="Intense Quote"/>
    <w:basedOn w:val="Normal"/>
    <w:next w:val="Normal"/>
    <w:link w:val="IntenseQuoteChar"/>
    <w:uiPriority w:val="30"/>
    <w:qFormat/>
    <w:rsid w:val="006E4028"/>
    <w:pPr>
      <w:ind w:left="720" w:right="720"/>
    </w:pPr>
    <w:rPr>
      <w:b/>
      <w:i/>
      <w:szCs w:val="22"/>
    </w:rPr>
  </w:style>
  <w:style w:type="character" w:customStyle="1" w:styleId="IntenseQuoteChar">
    <w:name w:val="Intense Quote Char"/>
    <w:basedOn w:val="DefaultParagraphFont"/>
    <w:link w:val="IntenseQuote"/>
    <w:uiPriority w:val="30"/>
    <w:rsid w:val="006E4028"/>
    <w:rPr>
      <w:b/>
      <w:i/>
      <w:sz w:val="24"/>
    </w:rPr>
  </w:style>
  <w:style w:type="character" w:styleId="SubtleEmphasis">
    <w:name w:val="Subtle Emphasis"/>
    <w:uiPriority w:val="19"/>
    <w:qFormat/>
    <w:rsid w:val="006E4028"/>
    <w:rPr>
      <w:i/>
      <w:color w:val="5A5A5A" w:themeColor="text1" w:themeTint="A5"/>
    </w:rPr>
  </w:style>
  <w:style w:type="character" w:styleId="IntenseEmphasis">
    <w:name w:val="Intense Emphasis"/>
    <w:basedOn w:val="DefaultParagraphFont"/>
    <w:uiPriority w:val="21"/>
    <w:qFormat/>
    <w:rsid w:val="006E4028"/>
    <w:rPr>
      <w:b/>
      <w:i/>
      <w:sz w:val="24"/>
      <w:szCs w:val="24"/>
      <w:u w:val="single"/>
    </w:rPr>
  </w:style>
  <w:style w:type="character" w:styleId="SubtleReference">
    <w:name w:val="Subtle Reference"/>
    <w:basedOn w:val="DefaultParagraphFont"/>
    <w:uiPriority w:val="31"/>
    <w:qFormat/>
    <w:rsid w:val="006E4028"/>
    <w:rPr>
      <w:sz w:val="24"/>
      <w:szCs w:val="24"/>
      <w:u w:val="single"/>
    </w:rPr>
  </w:style>
  <w:style w:type="character" w:styleId="IntenseReference">
    <w:name w:val="Intense Reference"/>
    <w:basedOn w:val="DefaultParagraphFont"/>
    <w:uiPriority w:val="32"/>
    <w:qFormat/>
    <w:rsid w:val="006E4028"/>
    <w:rPr>
      <w:b/>
      <w:sz w:val="24"/>
      <w:u w:val="single"/>
    </w:rPr>
  </w:style>
  <w:style w:type="character" w:styleId="BookTitle">
    <w:name w:val="Book Title"/>
    <w:basedOn w:val="DefaultParagraphFont"/>
    <w:uiPriority w:val="33"/>
    <w:qFormat/>
    <w:rsid w:val="006E402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E4028"/>
    <w:pPr>
      <w:outlineLvl w:val="9"/>
    </w:pPr>
  </w:style>
  <w:style w:type="paragraph" w:styleId="BalloonText">
    <w:name w:val="Balloon Text"/>
    <w:basedOn w:val="Normal"/>
    <w:link w:val="BalloonTextChar"/>
    <w:uiPriority w:val="99"/>
    <w:semiHidden/>
    <w:unhideWhenUsed/>
    <w:rsid w:val="006E4028"/>
    <w:rPr>
      <w:rFonts w:ascii="Tahoma" w:hAnsi="Tahoma" w:cs="Tahoma"/>
      <w:sz w:val="16"/>
      <w:szCs w:val="16"/>
    </w:rPr>
  </w:style>
  <w:style w:type="character" w:customStyle="1" w:styleId="BalloonTextChar">
    <w:name w:val="Balloon Text Char"/>
    <w:basedOn w:val="DefaultParagraphFont"/>
    <w:link w:val="BalloonText"/>
    <w:uiPriority w:val="99"/>
    <w:semiHidden/>
    <w:rsid w:val="006E4028"/>
    <w:rPr>
      <w:rFonts w:ascii="Tahoma" w:hAnsi="Tahoma" w:cs="Tahoma"/>
      <w:sz w:val="16"/>
      <w:szCs w:val="16"/>
    </w:rPr>
  </w:style>
  <w:style w:type="paragraph" w:styleId="Header">
    <w:name w:val="header"/>
    <w:basedOn w:val="Normal"/>
    <w:link w:val="HeaderChar"/>
    <w:uiPriority w:val="99"/>
    <w:unhideWhenUsed/>
    <w:rsid w:val="002D7989"/>
    <w:pPr>
      <w:tabs>
        <w:tab w:val="center" w:pos="4680"/>
        <w:tab w:val="right" w:pos="9360"/>
      </w:tabs>
    </w:pPr>
  </w:style>
  <w:style w:type="character" w:customStyle="1" w:styleId="HeaderChar">
    <w:name w:val="Header Char"/>
    <w:basedOn w:val="DefaultParagraphFont"/>
    <w:link w:val="Header"/>
    <w:uiPriority w:val="99"/>
    <w:rsid w:val="002D7989"/>
    <w:rPr>
      <w:sz w:val="24"/>
      <w:szCs w:val="24"/>
    </w:rPr>
  </w:style>
  <w:style w:type="paragraph" w:styleId="Footer">
    <w:name w:val="footer"/>
    <w:basedOn w:val="Normal"/>
    <w:link w:val="FooterChar"/>
    <w:uiPriority w:val="99"/>
    <w:unhideWhenUsed/>
    <w:rsid w:val="002D7989"/>
    <w:pPr>
      <w:tabs>
        <w:tab w:val="center" w:pos="4680"/>
        <w:tab w:val="right" w:pos="9360"/>
      </w:tabs>
    </w:pPr>
  </w:style>
  <w:style w:type="character" w:customStyle="1" w:styleId="FooterChar">
    <w:name w:val="Footer Char"/>
    <w:basedOn w:val="DefaultParagraphFont"/>
    <w:link w:val="Footer"/>
    <w:uiPriority w:val="99"/>
    <w:rsid w:val="002D7989"/>
    <w:rPr>
      <w:sz w:val="24"/>
      <w:szCs w:val="24"/>
    </w:rPr>
  </w:style>
  <w:style w:type="character" w:styleId="Hyperlink">
    <w:name w:val="Hyperlink"/>
    <w:rsid w:val="00016735"/>
    <w:rPr>
      <w:color w:val="0000FF"/>
      <w:u w:val="single"/>
    </w:rPr>
  </w:style>
  <w:style w:type="character" w:styleId="FollowedHyperlink">
    <w:name w:val="FollowedHyperlink"/>
    <w:basedOn w:val="DefaultParagraphFont"/>
    <w:uiPriority w:val="99"/>
    <w:semiHidden/>
    <w:unhideWhenUsed/>
    <w:rsid w:val="000D7537"/>
    <w:rPr>
      <w:color w:val="800080" w:themeColor="followedHyperlink"/>
      <w:u w:val="single"/>
    </w:rPr>
  </w:style>
  <w:style w:type="character" w:customStyle="1" w:styleId="searchhighlight">
    <w:name w:val="searchhighlight"/>
    <w:basedOn w:val="DefaultParagraphFont"/>
    <w:rsid w:val="00F825E1"/>
  </w:style>
  <w:style w:type="paragraph" w:customStyle="1" w:styleId="bodytext">
    <w:name w:val="bodytext"/>
    <w:basedOn w:val="Normal"/>
    <w:rsid w:val="00F825E1"/>
    <w:pPr>
      <w:spacing w:before="100" w:beforeAutospacing="1" w:after="100" w:afterAutospacing="1"/>
    </w:pPr>
    <w:rPr>
      <w:rFonts w:ascii="Times New Roman" w:eastAsia="Times New Roman" w:hAnsi="Times New Roman"/>
    </w:rPr>
  </w:style>
  <w:style w:type="paragraph" w:styleId="NormalWeb">
    <w:name w:val="Normal (Web)"/>
    <w:basedOn w:val="Normal"/>
    <w:uiPriority w:val="99"/>
    <w:unhideWhenUsed/>
    <w:rsid w:val="00F825E1"/>
    <w:pPr>
      <w:spacing w:before="100" w:beforeAutospacing="1" w:after="100" w:afterAutospacing="1"/>
    </w:pPr>
    <w:rPr>
      <w:rFonts w:ascii="Times New Roman" w:eastAsia="Times New Roman" w:hAnsi="Times New Roman"/>
    </w:rPr>
  </w:style>
  <w:style w:type="character" w:customStyle="1" w:styleId="brightspacevariablescompanyname">
    <w:name w:val="brightspace_variablescompany_name"/>
    <w:basedOn w:val="DefaultParagraphFont"/>
    <w:rsid w:val="00F825E1"/>
  </w:style>
  <w:style w:type="table" w:styleId="TableGrid">
    <w:name w:val="Table Grid"/>
    <w:basedOn w:val="TableNormal"/>
    <w:uiPriority w:val="39"/>
    <w:rsid w:val="00007C1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4692"/>
    <w:pPr>
      <w:widowControl w:val="0"/>
      <w:autoSpaceDE w:val="0"/>
      <w:autoSpaceDN w:val="0"/>
      <w:adjustRightInd w:val="0"/>
    </w:pPr>
    <w:rPr>
      <w:rFonts w:ascii="Times New Roman" w:hAnsi="Times New Roman"/>
      <w:color w:val="000000"/>
      <w:sz w:val="24"/>
      <w:szCs w:val="24"/>
    </w:rPr>
  </w:style>
  <w:style w:type="table" w:customStyle="1" w:styleId="TableGrid1">
    <w:name w:val="Table Grid1"/>
    <w:basedOn w:val="TableNormal"/>
    <w:next w:val="TableGrid"/>
    <w:uiPriority w:val="59"/>
    <w:rsid w:val="00CC25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99"/>
    <w:rsid w:val="00933B7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357993"/>
    <w:rPr>
      <w:color w:val="605E5C"/>
      <w:shd w:val="clear" w:color="auto" w:fill="E1DFDD"/>
    </w:rPr>
  </w:style>
  <w:style w:type="character" w:styleId="CommentReference">
    <w:name w:val="annotation reference"/>
    <w:basedOn w:val="DefaultParagraphFont"/>
    <w:uiPriority w:val="99"/>
    <w:semiHidden/>
    <w:unhideWhenUsed/>
    <w:rsid w:val="008418AA"/>
    <w:rPr>
      <w:sz w:val="16"/>
      <w:szCs w:val="16"/>
    </w:rPr>
  </w:style>
  <w:style w:type="paragraph" w:styleId="CommentText">
    <w:name w:val="annotation text"/>
    <w:basedOn w:val="Normal"/>
    <w:link w:val="CommentTextChar"/>
    <w:uiPriority w:val="99"/>
    <w:unhideWhenUsed/>
    <w:rsid w:val="008418AA"/>
    <w:rPr>
      <w:sz w:val="20"/>
      <w:szCs w:val="20"/>
    </w:rPr>
  </w:style>
  <w:style w:type="character" w:customStyle="1" w:styleId="CommentTextChar">
    <w:name w:val="Comment Text Char"/>
    <w:basedOn w:val="DefaultParagraphFont"/>
    <w:link w:val="CommentText"/>
    <w:uiPriority w:val="99"/>
    <w:rsid w:val="008418AA"/>
    <w:rPr>
      <w:sz w:val="20"/>
      <w:szCs w:val="20"/>
    </w:rPr>
  </w:style>
  <w:style w:type="character" w:styleId="UnresolvedMention">
    <w:name w:val="Unresolved Mention"/>
    <w:basedOn w:val="DefaultParagraphFont"/>
    <w:uiPriority w:val="99"/>
    <w:semiHidden/>
    <w:unhideWhenUsed/>
    <w:rsid w:val="0023647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24AC7"/>
    <w:rPr>
      <w:b/>
      <w:bCs/>
    </w:rPr>
  </w:style>
  <w:style w:type="character" w:customStyle="1" w:styleId="CommentSubjectChar">
    <w:name w:val="Comment Subject Char"/>
    <w:basedOn w:val="CommentTextChar"/>
    <w:link w:val="CommentSubject"/>
    <w:uiPriority w:val="99"/>
    <w:semiHidden/>
    <w:rsid w:val="00B24AC7"/>
    <w:rPr>
      <w:b/>
      <w:bCs/>
      <w:sz w:val="20"/>
      <w:szCs w:val="20"/>
    </w:rPr>
  </w:style>
  <w:style w:type="paragraph" w:customStyle="1" w:styleId="pdq2pgselectionanchorcontainer">
    <w:name w:val="pdq2pg_selectionanchorcontainer"/>
    <w:basedOn w:val="Normal"/>
    <w:rsid w:val="001C4147"/>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966">
      <w:bodyDiv w:val="1"/>
      <w:marLeft w:val="0"/>
      <w:marRight w:val="0"/>
      <w:marTop w:val="0"/>
      <w:marBottom w:val="0"/>
      <w:divBdr>
        <w:top w:val="none" w:sz="0" w:space="0" w:color="auto"/>
        <w:left w:val="none" w:sz="0" w:space="0" w:color="auto"/>
        <w:bottom w:val="none" w:sz="0" w:space="0" w:color="auto"/>
        <w:right w:val="none" w:sz="0" w:space="0" w:color="auto"/>
      </w:divBdr>
      <w:divsChild>
        <w:div w:id="2146467462">
          <w:marLeft w:val="0"/>
          <w:marRight w:val="0"/>
          <w:marTop w:val="0"/>
          <w:marBottom w:val="0"/>
          <w:divBdr>
            <w:top w:val="none" w:sz="0" w:space="0" w:color="auto"/>
            <w:left w:val="none" w:sz="0" w:space="0" w:color="auto"/>
            <w:bottom w:val="none" w:sz="0" w:space="0" w:color="auto"/>
            <w:right w:val="none" w:sz="0" w:space="0" w:color="auto"/>
          </w:divBdr>
          <w:divsChild>
            <w:div w:id="1598102530">
              <w:marLeft w:val="0"/>
              <w:marRight w:val="0"/>
              <w:marTop w:val="0"/>
              <w:marBottom w:val="0"/>
              <w:divBdr>
                <w:top w:val="none" w:sz="0" w:space="0" w:color="auto"/>
                <w:left w:val="none" w:sz="0" w:space="0" w:color="auto"/>
                <w:bottom w:val="none" w:sz="0" w:space="0" w:color="auto"/>
                <w:right w:val="none" w:sz="0" w:space="0" w:color="auto"/>
              </w:divBdr>
              <w:divsChild>
                <w:div w:id="75085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76673">
      <w:bodyDiv w:val="1"/>
      <w:marLeft w:val="0"/>
      <w:marRight w:val="0"/>
      <w:marTop w:val="0"/>
      <w:marBottom w:val="0"/>
      <w:divBdr>
        <w:top w:val="none" w:sz="0" w:space="0" w:color="auto"/>
        <w:left w:val="none" w:sz="0" w:space="0" w:color="auto"/>
        <w:bottom w:val="none" w:sz="0" w:space="0" w:color="auto"/>
        <w:right w:val="none" w:sz="0" w:space="0" w:color="auto"/>
      </w:divBdr>
      <w:divsChild>
        <w:div w:id="217280987">
          <w:marLeft w:val="0"/>
          <w:marRight w:val="0"/>
          <w:marTop w:val="0"/>
          <w:marBottom w:val="0"/>
          <w:divBdr>
            <w:top w:val="none" w:sz="0" w:space="0" w:color="auto"/>
            <w:left w:val="none" w:sz="0" w:space="0" w:color="auto"/>
            <w:bottom w:val="none" w:sz="0" w:space="0" w:color="auto"/>
            <w:right w:val="none" w:sz="0" w:space="0" w:color="auto"/>
          </w:divBdr>
          <w:divsChild>
            <w:div w:id="798457622">
              <w:marLeft w:val="0"/>
              <w:marRight w:val="0"/>
              <w:marTop w:val="0"/>
              <w:marBottom w:val="0"/>
              <w:divBdr>
                <w:top w:val="none" w:sz="0" w:space="0" w:color="auto"/>
                <w:left w:val="none" w:sz="0" w:space="0" w:color="auto"/>
                <w:bottom w:val="none" w:sz="0" w:space="0" w:color="auto"/>
                <w:right w:val="none" w:sz="0" w:space="0" w:color="auto"/>
              </w:divBdr>
              <w:divsChild>
                <w:div w:id="1204562167">
                  <w:marLeft w:val="0"/>
                  <w:marRight w:val="0"/>
                  <w:marTop w:val="0"/>
                  <w:marBottom w:val="0"/>
                  <w:divBdr>
                    <w:top w:val="none" w:sz="0" w:space="0" w:color="auto"/>
                    <w:left w:val="none" w:sz="0" w:space="0" w:color="auto"/>
                    <w:bottom w:val="none" w:sz="0" w:space="0" w:color="auto"/>
                    <w:right w:val="none" w:sz="0" w:space="0" w:color="auto"/>
                  </w:divBdr>
                  <w:divsChild>
                    <w:div w:id="195181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44289">
      <w:bodyDiv w:val="1"/>
      <w:marLeft w:val="0"/>
      <w:marRight w:val="0"/>
      <w:marTop w:val="0"/>
      <w:marBottom w:val="0"/>
      <w:divBdr>
        <w:top w:val="none" w:sz="0" w:space="0" w:color="auto"/>
        <w:left w:val="none" w:sz="0" w:space="0" w:color="auto"/>
        <w:bottom w:val="none" w:sz="0" w:space="0" w:color="auto"/>
        <w:right w:val="none" w:sz="0" w:space="0" w:color="auto"/>
      </w:divBdr>
      <w:divsChild>
        <w:div w:id="1247420552">
          <w:marLeft w:val="0"/>
          <w:marRight w:val="0"/>
          <w:marTop w:val="0"/>
          <w:marBottom w:val="0"/>
          <w:divBdr>
            <w:top w:val="none" w:sz="0" w:space="0" w:color="auto"/>
            <w:left w:val="none" w:sz="0" w:space="0" w:color="auto"/>
            <w:bottom w:val="none" w:sz="0" w:space="0" w:color="auto"/>
            <w:right w:val="none" w:sz="0" w:space="0" w:color="auto"/>
          </w:divBdr>
          <w:divsChild>
            <w:div w:id="274874788">
              <w:marLeft w:val="0"/>
              <w:marRight w:val="0"/>
              <w:marTop w:val="0"/>
              <w:marBottom w:val="0"/>
              <w:divBdr>
                <w:top w:val="none" w:sz="0" w:space="0" w:color="auto"/>
                <w:left w:val="none" w:sz="0" w:space="0" w:color="auto"/>
                <w:bottom w:val="none" w:sz="0" w:space="0" w:color="auto"/>
                <w:right w:val="none" w:sz="0" w:space="0" w:color="auto"/>
              </w:divBdr>
              <w:divsChild>
                <w:div w:id="123793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9836">
      <w:bodyDiv w:val="1"/>
      <w:marLeft w:val="0"/>
      <w:marRight w:val="0"/>
      <w:marTop w:val="0"/>
      <w:marBottom w:val="0"/>
      <w:divBdr>
        <w:top w:val="none" w:sz="0" w:space="0" w:color="auto"/>
        <w:left w:val="none" w:sz="0" w:space="0" w:color="auto"/>
        <w:bottom w:val="none" w:sz="0" w:space="0" w:color="auto"/>
        <w:right w:val="none" w:sz="0" w:space="0" w:color="auto"/>
      </w:divBdr>
    </w:div>
    <w:div w:id="102578450">
      <w:bodyDiv w:val="1"/>
      <w:marLeft w:val="0"/>
      <w:marRight w:val="0"/>
      <w:marTop w:val="0"/>
      <w:marBottom w:val="0"/>
      <w:divBdr>
        <w:top w:val="none" w:sz="0" w:space="0" w:color="auto"/>
        <w:left w:val="none" w:sz="0" w:space="0" w:color="auto"/>
        <w:bottom w:val="none" w:sz="0" w:space="0" w:color="auto"/>
        <w:right w:val="none" w:sz="0" w:space="0" w:color="auto"/>
      </w:divBdr>
    </w:div>
    <w:div w:id="155801416">
      <w:bodyDiv w:val="1"/>
      <w:marLeft w:val="0"/>
      <w:marRight w:val="0"/>
      <w:marTop w:val="0"/>
      <w:marBottom w:val="0"/>
      <w:divBdr>
        <w:top w:val="none" w:sz="0" w:space="0" w:color="auto"/>
        <w:left w:val="none" w:sz="0" w:space="0" w:color="auto"/>
        <w:bottom w:val="none" w:sz="0" w:space="0" w:color="auto"/>
        <w:right w:val="none" w:sz="0" w:space="0" w:color="auto"/>
      </w:divBdr>
      <w:divsChild>
        <w:div w:id="1807625690">
          <w:marLeft w:val="0"/>
          <w:marRight w:val="0"/>
          <w:marTop w:val="0"/>
          <w:marBottom w:val="0"/>
          <w:divBdr>
            <w:top w:val="none" w:sz="0" w:space="0" w:color="auto"/>
            <w:left w:val="none" w:sz="0" w:space="0" w:color="auto"/>
            <w:bottom w:val="none" w:sz="0" w:space="0" w:color="auto"/>
            <w:right w:val="none" w:sz="0" w:space="0" w:color="auto"/>
          </w:divBdr>
          <w:divsChild>
            <w:div w:id="1836068770">
              <w:marLeft w:val="0"/>
              <w:marRight w:val="0"/>
              <w:marTop w:val="0"/>
              <w:marBottom w:val="0"/>
              <w:divBdr>
                <w:top w:val="none" w:sz="0" w:space="0" w:color="auto"/>
                <w:left w:val="none" w:sz="0" w:space="0" w:color="auto"/>
                <w:bottom w:val="none" w:sz="0" w:space="0" w:color="auto"/>
                <w:right w:val="none" w:sz="0" w:space="0" w:color="auto"/>
              </w:divBdr>
              <w:divsChild>
                <w:div w:id="55725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78139">
      <w:bodyDiv w:val="1"/>
      <w:marLeft w:val="0"/>
      <w:marRight w:val="0"/>
      <w:marTop w:val="0"/>
      <w:marBottom w:val="0"/>
      <w:divBdr>
        <w:top w:val="none" w:sz="0" w:space="0" w:color="auto"/>
        <w:left w:val="none" w:sz="0" w:space="0" w:color="auto"/>
        <w:bottom w:val="none" w:sz="0" w:space="0" w:color="auto"/>
        <w:right w:val="none" w:sz="0" w:space="0" w:color="auto"/>
      </w:divBdr>
      <w:divsChild>
        <w:div w:id="1932666086">
          <w:marLeft w:val="0"/>
          <w:marRight w:val="0"/>
          <w:marTop w:val="0"/>
          <w:marBottom w:val="0"/>
          <w:divBdr>
            <w:top w:val="none" w:sz="0" w:space="0" w:color="auto"/>
            <w:left w:val="none" w:sz="0" w:space="0" w:color="auto"/>
            <w:bottom w:val="none" w:sz="0" w:space="0" w:color="auto"/>
            <w:right w:val="none" w:sz="0" w:space="0" w:color="auto"/>
          </w:divBdr>
          <w:divsChild>
            <w:div w:id="1532646215">
              <w:marLeft w:val="0"/>
              <w:marRight w:val="0"/>
              <w:marTop w:val="0"/>
              <w:marBottom w:val="0"/>
              <w:divBdr>
                <w:top w:val="none" w:sz="0" w:space="0" w:color="auto"/>
                <w:left w:val="none" w:sz="0" w:space="0" w:color="auto"/>
                <w:bottom w:val="none" w:sz="0" w:space="0" w:color="auto"/>
                <w:right w:val="none" w:sz="0" w:space="0" w:color="auto"/>
              </w:divBdr>
              <w:divsChild>
                <w:div w:id="162327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730149">
      <w:bodyDiv w:val="1"/>
      <w:marLeft w:val="0"/>
      <w:marRight w:val="0"/>
      <w:marTop w:val="0"/>
      <w:marBottom w:val="0"/>
      <w:divBdr>
        <w:top w:val="none" w:sz="0" w:space="0" w:color="auto"/>
        <w:left w:val="none" w:sz="0" w:space="0" w:color="auto"/>
        <w:bottom w:val="none" w:sz="0" w:space="0" w:color="auto"/>
        <w:right w:val="none" w:sz="0" w:space="0" w:color="auto"/>
      </w:divBdr>
      <w:divsChild>
        <w:div w:id="362170840">
          <w:marLeft w:val="0"/>
          <w:marRight w:val="0"/>
          <w:marTop w:val="0"/>
          <w:marBottom w:val="0"/>
          <w:divBdr>
            <w:top w:val="none" w:sz="0" w:space="0" w:color="auto"/>
            <w:left w:val="none" w:sz="0" w:space="0" w:color="auto"/>
            <w:bottom w:val="none" w:sz="0" w:space="0" w:color="auto"/>
            <w:right w:val="none" w:sz="0" w:space="0" w:color="auto"/>
          </w:divBdr>
          <w:divsChild>
            <w:div w:id="724910045">
              <w:marLeft w:val="0"/>
              <w:marRight w:val="0"/>
              <w:marTop w:val="0"/>
              <w:marBottom w:val="0"/>
              <w:divBdr>
                <w:top w:val="none" w:sz="0" w:space="0" w:color="auto"/>
                <w:left w:val="none" w:sz="0" w:space="0" w:color="auto"/>
                <w:bottom w:val="none" w:sz="0" w:space="0" w:color="auto"/>
                <w:right w:val="none" w:sz="0" w:space="0" w:color="auto"/>
              </w:divBdr>
              <w:divsChild>
                <w:div w:id="117174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94965">
      <w:bodyDiv w:val="1"/>
      <w:marLeft w:val="0"/>
      <w:marRight w:val="0"/>
      <w:marTop w:val="0"/>
      <w:marBottom w:val="0"/>
      <w:divBdr>
        <w:top w:val="none" w:sz="0" w:space="0" w:color="auto"/>
        <w:left w:val="none" w:sz="0" w:space="0" w:color="auto"/>
        <w:bottom w:val="none" w:sz="0" w:space="0" w:color="auto"/>
        <w:right w:val="none" w:sz="0" w:space="0" w:color="auto"/>
      </w:divBdr>
      <w:divsChild>
        <w:div w:id="3328793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539754">
              <w:marLeft w:val="0"/>
              <w:marRight w:val="0"/>
              <w:marTop w:val="0"/>
              <w:marBottom w:val="0"/>
              <w:divBdr>
                <w:top w:val="none" w:sz="0" w:space="0" w:color="auto"/>
                <w:left w:val="none" w:sz="0" w:space="0" w:color="auto"/>
                <w:bottom w:val="none" w:sz="0" w:space="0" w:color="auto"/>
                <w:right w:val="none" w:sz="0" w:space="0" w:color="auto"/>
              </w:divBdr>
              <w:divsChild>
                <w:div w:id="36178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32457">
      <w:bodyDiv w:val="1"/>
      <w:marLeft w:val="0"/>
      <w:marRight w:val="0"/>
      <w:marTop w:val="0"/>
      <w:marBottom w:val="0"/>
      <w:divBdr>
        <w:top w:val="none" w:sz="0" w:space="0" w:color="auto"/>
        <w:left w:val="none" w:sz="0" w:space="0" w:color="auto"/>
        <w:bottom w:val="none" w:sz="0" w:space="0" w:color="auto"/>
        <w:right w:val="none" w:sz="0" w:space="0" w:color="auto"/>
      </w:divBdr>
      <w:divsChild>
        <w:div w:id="81462022">
          <w:marLeft w:val="0"/>
          <w:marRight w:val="0"/>
          <w:marTop w:val="0"/>
          <w:marBottom w:val="0"/>
          <w:divBdr>
            <w:top w:val="none" w:sz="0" w:space="0" w:color="auto"/>
            <w:left w:val="none" w:sz="0" w:space="0" w:color="auto"/>
            <w:bottom w:val="none" w:sz="0" w:space="0" w:color="auto"/>
            <w:right w:val="none" w:sz="0" w:space="0" w:color="auto"/>
          </w:divBdr>
          <w:divsChild>
            <w:div w:id="1708988404">
              <w:marLeft w:val="0"/>
              <w:marRight w:val="0"/>
              <w:marTop w:val="0"/>
              <w:marBottom w:val="0"/>
              <w:divBdr>
                <w:top w:val="none" w:sz="0" w:space="0" w:color="auto"/>
                <w:left w:val="none" w:sz="0" w:space="0" w:color="auto"/>
                <w:bottom w:val="none" w:sz="0" w:space="0" w:color="auto"/>
                <w:right w:val="none" w:sz="0" w:space="0" w:color="auto"/>
              </w:divBdr>
              <w:divsChild>
                <w:div w:id="80539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085153">
      <w:bodyDiv w:val="1"/>
      <w:marLeft w:val="0"/>
      <w:marRight w:val="0"/>
      <w:marTop w:val="0"/>
      <w:marBottom w:val="0"/>
      <w:divBdr>
        <w:top w:val="none" w:sz="0" w:space="0" w:color="auto"/>
        <w:left w:val="none" w:sz="0" w:space="0" w:color="auto"/>
        <w:bottom w:val="none" w:sz="0" w:space="0" w:color="auto"/>
        <w:right w:val="none" w:sz="0" w:space="0" w:color="auto"/>
      </w:divBdr>
      <w:divsChild>
        <w:div w:id="1262226650">
          <w:marLeft w:val="0"/>
          <w:marRight w:val="0"/>
          <w:marTop w:val="0"/>
          <w:marBottom w:val="0"/>
          <w:divBdr>
            <w:top w:val="none" w:sz="0" w:space="0" w:color="auto"/>
            <w:left w:val="none" w:sz="0" w:space="0" w:color="auto"/>
            <w:bottom w:val="none" w:sz="0" w:space="0" w:color="auto"/>
            <w:right w:val="none" w:sz="0" w:space="0" w:color="auto"/>
          </w:divBdr>
          <w:divsChild>
            <w:div w:id="1322926754">
              <w:marLeft w:val="0"/>
              <w:marRight w:val="0"/>
              <w:marTop w:val="0"/>
              <w:marBottom w:val="0"/>
              <w:divBdr>
                <w:top w:val="none" w:sz="0" w:space="0" w:color="auto"/>
                <w:left w:val="none" w:sz="0" w:space="0" w:color="auto"/>
                <w:bottom w:val="none" w:sz="0" w:space="0" w:color="auto"/>
                <w:right w:val="none" w:sz="0" w:space="0" w:color="auto"/>
              </w:divBdr>
              <w:divsChild>
                <w:div w:id="47869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49021">
      <w:bodyDiv w:val="1"/>
      <w:marLeft w:val="0"/>
      <w:marRight w:val="0"/>
      <w:marTop w:val="0"/>
      <w:marBottom w:val="0"/>
      <w:divBdr>
        <w:top w:val="none" w:sz="0" w:space="0" w:color="auto"/>
        <w:left w:val="none" w:sz="0" w:space="0" w:color="auto"/>
        <w:bottom w:val="none" w:sz="0" w:space="0" w:color="auto"/>
        <w:right w:val="none" w:sz="0" w:space="0" w:color="auto"/>
      </w:divBdr>
      <w:divsChild>
        <w:div w:id="1048146662">
          <w:marLeft w:val="0"/>
          <w:marRight w:val="0"/>
          <w:marTop w:val="0"/>
          <w:marBottom w:val="0"/>
          <w:divBdr>
            <w:top w:val="none" w:sz="0" w:space="0" w:color="auto"/>
            <w:left w:val="none" w:sz="0" w:space="0" w:color="auto"/>
            <w:bottom w:val="none" w:sz="0" w:space="0" w:color="auto"/>
            <w:right w:val="none" w:sz="0" w:space="0" w:color="auto"/>
          </w:divBdr>
          <w:divsChild>
            <w:div w:id="1021201748">
              <w:marLeft w:val="0"/>
              <w:marRight w:val="0"/>
              <w:marTop w:val="0"/>
              <w:marBottom w:val="0"/>
              <w:divBdr>
                <w:top w:val="none" w:sz="0" w:space="0" w:color="auto"/>
                <w:left w:val="none" w:sz="0" w:space="0" w:color="auto"/>
                <w:bottom w:val="none" w:sz="0" w:space="0" w:color="auto"/>
                <w:right w:val="none" w:sz="0" w:space="0" w:color="auto"/>
              </w:divBdr>
              <w:divsChild>
                <w:div w:id="63191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434027">
      <w:bodyDiv w:val="1"/>
      <w:marLeft w:val="0"/>
      <w:marRight w:val="0"/>
      <w:marTop w:val="0"/>
      <w:marBottom w:val="0"/>
      <w:divBdr>
        <w:top w:val="none" w:sz="0" w:space="0" w:color="auto"/>
        <w:left w:val="none" w:sz="0" w:space="0" w:color="auto"/>
        <w:bottom w:val="none" w:sz="0" w:space="0" w:color="auto"/>
        <w:right w:val="none" w:sz="0" w:space="0" w:color="auto"/>
      </w:divBdr>
      <w:divsChild>
        <w:div w:id="1970941408">
          <w:marLeft w:val="360"/>
          <w:marRight w:val="0"/>
          <w:marTop w:val="200"/>
          <w:marBottom w:val="0"/>
          <w:divBdr>
            <w:top w:val="none" w:sz="0" w:space="0" w:color="auto"/>
            <w:left w:val="none" w:sz="0" w:space="0" w:color="auto"/>
            <w:bottom w:val="none" w:sz="0" w:space="0" w:color="auto"/>
            <w:right w:val="none" w:sz="0" w:space="0" w:color="auto"/>
          </w:divBdr>
        </w:div>
      </w:divsChild>
    </w:div>
    <w:div w:id="360470563">
      <w:bodyDiv w:val="1"/>
      <w:marLeft w:val="0"/>
      <w:marRight w:val="0"/>
      <w:marTop w:val="0"/>
      <w:marBottom w:val="0"/>
      <w:divBdr>
        <w:top w:val="none" w:sz="0" w:space="0" w:color="auto"/>
        <w:left w:val="none" w:sz="0" w:space="0" w:color="auto"/>
        <w:bottom w:val="none" w:sz="0" w:space="0" w:color="auto"/>
        <w:right w:val="none" w:sz="0" w:space="0" w:color="auto"/>
      </w:divBdr>
      <w:divsChild>
        <w:div w:id="1334992066">
          <w:marLeft w:val="0"/>
          <w:marRight w:val="0"/>
          <w:marTop w:val="0"/>
          <w:marBottom w:val="0"/>
          <w:divBdr>
            <w:top w:val="none" w:sz="0" w:space="0" w:color="auto"/>
            <w:left w:val="none" w:sz="0" w:space="0" w:color="auto"/>
            <w:bottom w:val="none" w:sz="0" w:space="0" w:color="auto"/>
            <w:right w:val="none" w:sz="0" w:space="0" w:color="auto"/>
          </w:divBdr>
          <w:divsChild>
            <w:div w:id="1923251204">
              <w:marLeft w:val="0"/>
              <w:marRight w:val="0"/>
              <w:marTop w:val="0"/>
              <w:marBottom w:val="0"/>
              <w:divBdr>
                <w:top w:val="none" w:sz="0" w:space="0" w:color="auto"/>
                <w:left w:val="none" w:sz="0" w:space="0" w:color="auto"/>
                <w:bottom w:val="none" w:sz="0" w:space="0" w:color="auto"/>
                <w:right w:val="none" w:sz="0" w:space="0" w:color="auto"/>
              </w:divBdr>
              <w:divsChild>
                <w:div w:id="857080371">
                  <w:marLeft w:val="0"/>
                  <w:marRight w:val="0"/>
                  <w:marTop w:val="0"/>
                  <w:marBottom w:val="0"/>
                  <w:divBdr>
                    <w:top w:val="none" w:sz="0" w:space="0" w:color="auto"/>
                    <w:left w:val="none" w:sz="0" w:space="0" w:color="auto"/>
                    <w:bottom w:val="none" w:sz="0" w:space="0" w:color="auto"/>
                    <w:right w:val="none" w:sz="0" w:space="0" w:color="auto"/>
                  </w:divBdr>
                  <w:divsChild>
                    <w:div w:id="7175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7984">
      <w:bodyDiv w:val="1"/>
      <w:marLeft w:val="0"/>
      <w:marRight w:val="0"/>
      <w:marTop w:val="0"/>
      <w:marBottom w:val="0"/>
      <w:divBdr>
        <w:top w:val="none" w:sz="0" w:space="0" w:color="auto"/>
        <w:left w:val="none" w:sz="0" w:space="0" w:color="auto"/>
        <w:bottom w:val="none" w:sz="0" w:space="0" w:color="auto"/>
        <w:right w:val="none" w:sz="0" w:space="0" w:color="auto"/>
      </w:divBdr>
      <w:divsChild>
        <w:div w:id="62796514">
          <w:marLeft w:val="0"/>
          <w:marRight w:val="0"/>
          <w:marTop w:val="0"/>
          <w:marBottom w:val="0"/>
          <w:divBdr>
            <w:top w:val="none" w:sz="0" w:space="0" w:color="auto"/>
            <w:left w:val="none" w:sz="0" w:space="0" w:color="auto"/>
            <w:bottom w:val="none" w:sz="0" w:space="0" w:color="auto"/>
            <w:right w:val="none" w:sz="0" w:space="0" w:color="auto"/>
          </w:divBdr>
          <w:divsChild>
            <w:div w:id="1787457387">
              <w:marLeft w:val="0"/>
              <w:marRight w:val="0"/>
              <w:marTop w:val="0"/>
              <w:marBottom w:val="0"/>
              <w:divBdr>
                <w:top w:val="none" w:sz="0" w:space="0" w:color="auto"/>
                <w:left w:val="none" w:sz="0" w:space="0" w:color="auto"/>
                <w:bottom w:val="none" w:sz="0" w:space="0" w:color="auto"/>
                <w:right w:val="none" w:sz="0" w:space="0" w:color="auto"/>
              </w:divBdr>
              <w:divsChild>
                <w:div w:id="67345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110820">
      <w:bodyDiv w:val="1"/>
      <w:marLeft w:val="0"/>
      <w:marRight w:val="0"/>
      <w:marTop w:val="0"/>
      <w:marBottom w:val="0"/>
      <w:divBdr>
        <w:top w:val="none" w:sz="0" w:space="0" w:color="auto"/>
        <w:left w:val="none" w:sz="0" w:space="0" w:color="auto"/>
        <w:bottom w:val="none" w:sz="0" w:space="0" w:color="auto"/>
        <w:right w:val="none" w:sz="0" w:space="0" w:color="auto"/>
      </w:divBdr>
    </w:div>
    <w:div w:id="497043608">
      <w:bodyDiv w:val="1"/>
      <w:marLeft w:val="0"/>
      <w:marRight w:val="0"/>
      <w:marTop w:val="0"/>
      <w:marBottom w:val="0"/>
      <w:divBdr>
        <w:top w:val="none" w:sz="0" w:space="0" w:color="auto"/>
        <w:left w:val="none" w:sz="0" w:space="0" w:color="auto"/>
        <w:bottom w:val="none" w:sz="0" w:space="0" w:color="auto"/>
        <w:right w:val="none" w:sz="0" w:space="0" w:color="auto"/>
      </w:divBdr>
    </w:div>
    <w:div w:id="543371515">
      <w:bodyDiv w:val="1"/>
      <w:marLeft w:val="0"/>
      <w:marRight w:val="0"/>
      <w:marTop w:val="0"/>
      <w:marBottom w:val="0"/>
      <w:divBdr>
        <w:top w:val="none" w:sz="0" w:space="0" w:color="auto"/>
        <w:left w:val="none" w:sz="0" w:space="0" w:color="auto"/>
        <w:bottom w:val="none" w:sz="0" w:space="0" w:color="auto"/>
        <w:right w:val="none" w:sz="0" w:space="0" w:color="auto"/>
      </w:divBdr>
      <w:divsChild>
        <w:div w:id="1248613433">
          <w:marLeft w:val="0"/>
          <w:marRight w:val="0"/>
          <w:marTop w:val="0"/>
          <w:marBottom w:val="0"/>
          <w:divBdr>
            <w:top w:val="none" w:sz="0" w:space="0" w:color="auto"/>
            <w:left w:val="none" w:sz="0" w:space="0" w:color="auto"/>
            <w:bottom w:val="none" w:sz="0" w:space="0" w:color="auto"/>
            <w:right w:val="none" w:sz="0" w:space="0" w:color="auto"/>
          </w:divBdr>
          <w:divsChild>
            <w:div w:id="110320405">
              <w:marLeft w:val="0"/>
              <w:marRight w:val="0"/>
              <w:marTop w:val="0"/>
              <w:marBottom w:val="0"/>
              <w:divBdr>
                <w:top w:val="none" w:sz="0" w:space="0" w:color="auto"/>
                <w:left w:val="none" w:sz="0" w:space="0" w:color="auto"/>
                <w:bottom w:val="none" w:sz="0" w:space="0" w:color="auto"/>
                <w:right w:val="none" w:sz="0" w:space="0" w:color="auto"/>
              </w:divBdr>
              <w:divsChild>
                <w:div w:id="1116216629">
                  <w:marLeft w:val="0"/>
                  <w:marRight w:val="0"/>
                  <w:marTop w:val="0"/>
                  <w:marBottom w:val="0"/>
                  <w:divBdr>
                    <w:top w:val="none" w:sz="0" w:space="0" w:color="auto"/>
                    <w:left w:val="none" w:sz="0" w:space="0" w:color="auto"/>
                    <w:bottom w:val="none" w:sz="0" w:space="0" w:color="auto"/>
                    <w:right w:val="none" w:sz="0" w:space="0" w:color="auto"/>
                  </w:divBdr>
                  <w:divsChild>
                    <w:div w:id="10751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736327">
      <w:bodyDiv w:val="1"/>
      <w:marLeft w:val="0"/>
      <w:marRight w:val="0"/>
      <w:marTop w:val="0"/>
      <w:marBottom w:val="0"/>
      <w:divBdr>
        <w:top w:val="none" w:sz="0" w:space="0" w:color="auto"/>
        <w:left w:val="none" w:sz="0" w:space="0" w:color="auto"/>
        <w:bottom w:val="none" w:sz="0" w:space="0" w:color="auto"/>
        <w:right w:val="none" w:sz="0" w:space="0" w:color="auto"/>
      </w:divBdr>
      <w:divsChild>
        <w:div w:id="567115499">
          <w:marLeft w:val="0"/>
          <w:marRight w:val="0"/>
          <w:marTop w:val="0"/>
          <w:marBottom w:val="0"/>
          <w:divBdr>
            <w:top w:val="none" w:sz="0" w:space="0" w:color="auto"/>
            <w:left w:val="none" w:sz="0" w:space="0" w:color="auto"/>
            <w:bottom w:val="none" w:sz="0" w:space="0" w:color="auto"/>
            <w:right w:val="none" w:sz="0" w:space="0" w:color="auto"/>
          </w:divBdr>
          <w:divsChild>
            <w:div w:id="57628158">
              <w:marLeft w:val="0"/>
              <w:marRight w:val="0"/>
              <w:marTop w:val="0"/>
              <w:marBottom w:val="0"/>
              <w:divBdr>
                <w:top w:val="none" w:sz="0" w:space="0" w:color="auto"/>
                <w:left w:val="none" w:sz="0" w:space="0" w:color="auto"/>
                <w:bottom w:val="none" w:sz="0" w:space="0" w:color="auto"/>
                <w:right w:val="none" w:sz="0" w:space="0" w:color="auto"/>
              </w:divBdr>
              <w:divsChild>
                <w:div w:id="6614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11130">
      <w:bodyDiv w:val="1"/>
      <w:marLeft w:val="0"/>
      <w:marRight w:val="0"/>
      <w:marTop w:val="0"/>
      <w:marBottom w:val="0"/>
      <w:divBdr>
        <w:top w:val="none" w:sz="0" w:space="0" w:color="auto"/>
        <w:left w:val="none" w:sz="0" w:space="0" w:color="auto"/>
        <w:bottom w:val="none" w:sz="0" w:space="0" w:color="auto"/>
        <w:right w:val="none" w:sz="0" w:space="0" w:color="auto"/>
      </w:divBdr>
      <w:divsChild>
        <w:div w:id="885024397">
          <w:marLeft w:val="0"/>
          <w:marRight w:val="0"/>
          <w:marTop w:val="0"/>
          <w:marBottom w:val="0"/>
          <w:divBdr>
            <w:top w:val="none" w:sz="0" w:space="0" w:color="auto"/>
            <w:left w:val="none" w:sz="0" w:space="0" w:color="auto"/>
            <w:bottom w:val="none" w:sz="0" w:space="0" w:color="auto"/>
            <w:right w:val="none" w:sz="0" w:space="0" w:color="auto"/>
          </w:divBdr>
          <w:divsChild>
            <w:div w:id="946621887">
              <w:marLeft w:val="0"/>
              <w:marRight w:val="0"/>
              <w:marTop w:val="0"/>
              <w:marBottom w:val="0"/>
              <w:divBdr>
                <w:top w:val="none" w:sz="0" w:space="0" w:color="auto"/>
                <w:left w:val="none" w:sz="0" w:space="0" w:color="auto"/>
                <w:bottom w:val="none" w:sz="0" w:space="0" w:color="auto"/>
                <w:right w:val="none" w:sz="0" w:space="0" w:color="auto"/>
              </w:divBdr>
              <w:divsChild>
                <w:div w:id="58735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771765">
          <w:marLeft w:val="0"/>
          <w:marRight w:val="0"/>
          <w:marTop w:val="0"/>
          <w:marBottom w:val="0"/>
          <w:divBdr>
            <w:top w:val="none" w:sz="0" w:space="0" w:color="auto"/>
            <w:left w:val="none" w:sz="0" w:space="0" w:color="auto"/>
            <w:bottom w:val="none" w:sz="0" w:space="0" w:color="auto"/>
            <w:right w:val="none" w:sz="0" w:space="0" w:color="auto"/>
          </w:divBdr>
          <w:divsChild>
            <w:div w:id="384332949">
              <w:marLeft w:val="0"/>
              <w:marRight w:val="0"/>
              <w:marTop w:val="0"/>
              <w:marBottom w:val="0"/>
              <w:divBdr>
                <w:top w:val="none" w:sz="0" w:space="0" w:color="auto"/>
                <w:left w:val="none" w:sz="0" w:space="0" w:color="auto"/>
                <w:bottom w:val="none" w:sz="0" w:space="0" w:color="auto"/>
                <w:right w:val="none" w:sz="0" w:space="0" w:color="auto"/>
              </w:divBdr>
              <w:divsChild>
                <w:div w:id="159031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178759">
      <w:bodyDiv w:val="1"/>
      <w:marLeft w:val="0"/>
      <w:marRight w:val="0"/>
      <w:marTop w:val="0"/>
      <w:marBottom w:val="0"/>
      <w:divBdr>
        <w:top w:val="none" w:sz="0" w:space="0" w:color="auto"/>
        <w:left w:val="none" w:sz="0" w:space="0" w:color="auto"/>
        <w:bottom w:val="none" w:sz="0" w:space="0" w:color="auto"/>
        <w:right w:val="none" w:sz="0" w:space="0" w:color="auto"/>
      </w:divBdr>
      <w:divsChild>
        <w:div w:id="1458261952">
          <w:marLeft w:val="0"/>
          <w:marRight w:val="0"/>
          <w:marTop w:val="0"/>
          <w:marBottom w:val="0"/>
          <w:divBdr>
            <w:top w:val="none" w:sz="0" w:space="0" w:color="auto"/>
            <w:left w:val="none" w:sz="0" w:space="0" w:color="auto"/>
            <w:bottom w:val="none" w:sz="0" w:space="0" w:color="auto"/>
            <w:right w:val="none" w:sz="0" w:space="0" w:color="auto"/>
          </w:divBdr>
          <w:divsChild>
            <w:div w:id="1364287574">
              <w:marLeft w:val="0"/>
              <w:marRight w:val="0"/>
              <w:marTop w:val="0"/>
              <w:marBottom w:val="0"/>
              <w:divBdr>
                <w:top w:val="none" w:sz="0" w:space="0" w:color="auto"/>
                <w:left w:val="none" w:sz="0" w:space="0" w:color="auto"/>
                <w:bottom w:val="none" w:sz="0" w:space="0" w:color="auto"/>
                <w:right w:val="none" w:sz="0" w:space="0" w:color="auto"/>
              </w:divBdr>
              <w:divsChild>
                <w:div w:id="15866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05340">
      <w:bodyDiv w:val="1"/>
      <w:marLeft w:val="0"/>
      <w:marRight w:val="0"/>
      <w:marTop w:val="0"/>
      <w:marBottom w:val="0"/>
      <w:divBdr>
        <w:top w:val="none" w:sz="0" w:space="0" w:color="auto"/>
        <w:left w:val="none" w:sz="0" w:space="0" w:color="auto"/>
        <w:bottom w:val="none" w:sz="0" w:space="0" w:color="auto"/>
        <w:right w:val="none" w:sz="0" w:space="0" w:color="auto"/>
      </w:divBdr>
      <w:divsChild>
        <w:div w:id="1362630161">
          <w:marLeft w:val="360"/>
          <w:marRight w:val="0"/>
          <w:marTop w:val="200"/>
          <w:marBottom w:val="0"/>
          <w:divBdr>
            <w:top w:val="none" w:sz="0" w:space="0" w:color="auto"/>
            <w:left w:val="none" w:sz="0" w:space="0" w:color="auto"/>
            <w:bottom w:val="none" w:sz="0" w:space="0" w:color="auto"/>
            <w:right w:val="none" w:sz="0" w:space="0" w:color="auto"/>
          </w:divBdr>
        </w:div>
      </w:divsChild>
    </w:div>
    <w:div w:id="694690915">
      <w:bodyDiv w:val="1"/>
      <w:marLeft w:val="0"/>
      <w:marRight w:val="0"/>
      <w:marTop w:val="0"/>
      <w:marBottom w:val="0"/>
      <w:divBdr>
        <w:top w:val="none" w:sz="0" w:space="0" w:color="auto"/>
        <w:left w:val="none" w:sz="0" w:space="0" w:color="auto"/>
        <w:bottom w:val="none" w:sz="0" w:space="0" w:color="auto"/>
        <w:right w:val="none" w:sz="0" w:space="0" w:color="auto"/>
      </w:divBdr>
      <w:divsChild>
        <w:div w:id="1874073573">
          <w:marLeft w:val="0"/>
          <w:marRight w:val="0"/>
          <w:marTop w:val="0"/>
          <w:marBottom w:val="0"/>
          <w:divBdr>
            <w:top w:val="none" w:sz="0" w:space="0" w:color="auto"/>
            <w:left w:val="none" w:sz="0" w:space="0" w:color="auto"/>
            <w:bottom w:val="none" w:sz="0" w:space="0" w:color="auto"/>
            <w:right w:val="none" w:sz="0" w:space="0" w:color="auto"/>
          </w:divBdr>
          <w:divsChild>
            <w:div w:id="1077215365">
              <w:marLeft w:val="0"/>
              <w:marRight w:val="0"/>
              <w:marTop w:val="0"/>
              <w:marBottom w:val="0"/>
              <w:divBdr>
                <w:top w:val="none" w:sz="0" w:space="0" w:color="auto"/>
                <w:left w:val="none" w:sz="0" w:space="0" w:color="auto"/>
                <w:bottom w:val="none" w:sz="0" w:space="0" w:color="auto"/>
                <w:right w:val="none" w:sz="0" w:space="0" w:color="auto"/>
              </w:divBdr>
              <w:divsChild>
                <w:div w:id="183345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957907">
      <w:bodyDiv w:val="1"/>
      <w:marLeft w:val="0"/>
      <w:marRight w:val="0"/>
      <w:marTop w:val="0"/>
      <w:marBottom w:val="0"/>
      <w:divBdr>
        <w:top w:val="none" w:sz="0" w:space="0" w:color="auto"/>
        <w:left w:val="none" w:sz="0" w:space="0" w:color="auto"/>
        <w:bottom w:val="none" w:sz="0" w:space="0" w:color="auto"/>
        <w:right w:val="none" w:sz="0" w:space="0" w:color="auto"/>
      </w:divBdr>
    </w:div>
    <w:div w:id="806431994">
      <w:bodyDiv w:val="1"/>
      <w:marLeft w:val="0"/>
      <w:marRight w:val="0"/>
      <w:marTop w:val="0"/>
      <w:marBottom w:val="0"/>
      <w:divBdr>
        <w:top w:val="none" w:sz="0" w:space="0" w:color="auto"/>
        <w:left w:val="none" w:sz="0" w:space="0" w:color="auto"/>
        <w:bottom w:val="none" w:sz="0" w:space="0" w:color="auto"/>
        <w:right w:val="none" w:sz="0" w:space="0" w:color="auto"/>
      </w:divBdr>
    </w:div>
    <w:div w:id="819537330">
      <w:bodyDiv w:val="1"/>
      <w:marLeft w:val="0"/>
      <w:marRight w:val="0"/>
      <w:marTop w:val="0"/>
      <w:marBottom w:val="0"/>
      <w:divBdr>
        <w:top w:val="none" w:sz="0" w:space="0" w:color="auto"/>
        <w:left w:val="none" w:sz="0" w:space="0" w:color="auto"/>
        <w:bottom w:val="none" w:sz="0" w:space="0" w:color="auto"/>
        <w:right w:val="none" w:sz="0" w:space="0" w:color="auto"/>
      </w:divBdr>
      <w:divsChild>
        <w:div w:id="1713653709">
          <w:marLeft w:val="0"/>
          <w:marRight w:val="0"/>
          <w:marTop w:val="0"/>
          <w:marBottom w:val="0"/>
          <w:divBdr>
            <w:top w:val="none" w:sz="0" w:space="0" w:color="auto"/>
            <w:left w:val="none" w:sz="0" w:space="0" w:color="auto"/>
            <w:bottom w:val="none" w:sz="0" w:space="0" w:color="auto"/>
            <w:right w:val="none" w:sz="0" w:space="0" w:color="auto"/>
          </w:divBdr>
          <w:divsChild>
            <w:div w:id="1366251946">
              <w:marLeft w:val="0"/>
              <w:marRight w:val="0"/>
              <w:marTop w:val="0"/>
              <w:marBottom w:val="0"/>
              <w:divBdr>
                <w:top w:val="none" w:sz="0" w:space="0" w:color="auto"/>
                <w:left w:val="none" w:sz="0" w:space="0" w:color="auto"/>
                <w:bottom w:val="none" w:sz="0" w:space="0" w:color="auto"/>
                <w:right w:val="none" w:sz="0" w:space="0" w:color="auto"/>
              </w:divBdr>
              <w:divsChild>
                <w:div w:id="145170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375232">
      <w:bodyDiv w:val="1"/>
      <w:marLeft w:val="0"/>
      <w:marRight w:val="0"/>
      <w:marTop w:val="0"/>
      <w:marBottom w:val="0"/>
      <w:divBdr>
        <w:top w:val="none" w:sz="0" w:space="0" w:color="auto"/>
        <w:left w:val="none" w:sz="0" w:space="0" w:color="auto"/>
        <w:bottom w:val="none" w:sz="0" w:space="0" w:color="auto"/>
        <w:right w:val="none" w:sz="0" w:space="0" w:color="auto"/>
      </w:divBdr>
      <w:divsChild>
        <w:div w:id="2029481780">
          <w:marLeft w:val="0"/>
          <w:marRight w:val="0"/>
          <w:marTop w:val="0"/>
          <w:marBottom w:val="0"/>
          <w:divBdr>
            <w:top w:val="none" w:sz="0" w:space="0" w:color="auto"/>
            <w:left w:val="none" w:sz="0" w:space="0" w:color="auto"/>
            <w:bottom w:val="none" w:sz="0" w:space="0" w:color="auto"/>
            <w:right w:val="none" w:sz="0" w:space="0" w:color="auto"/>
          </w:divBdr>
          <w:divsChild>
            <w:div w:id="1926374172">
              <w:marLeft w:val="0"/>
              <w:marRight w:val="0"/>
              <w:marTop w:val="0"/>
              <w:marBottom w:val="0"/>
              <w:divBdr>
                <w:top w:val="none" w:sz="0" w:space="0" w:color="auto"/>
                <w:left w:val="none" w:sz="0" w:space="0" w:color="auto"/>
                <w:bottom w:val="none" w:sz="0" w:space="0" w:color="auto"/>
                <w:right w:val="none" w:sz="0" w:space="0" w:color="auto"/>
              </w:divBdr>
              <w:divsChild>
                <w:div w:id="2142992255">
                  <w:marLeft w:val="0"/>
                  <w:marRight w:val="0"/>
                  <w:marTop w:val="0"/>
                  <w:marBottom w:val="0"/>
                  <w:divBdr>
                    <w:top w:val="none" w:sz="0" w:space="0" w:color="auto"/>
                    <w:left w:val="none" w:sz="0" w:space="0" w:color="auto"/>
                    <w:bottom w:val="none" w:sz="0" w:space="0" w:color="auto"/>
                    <w:right w:val="none" w:sz="0" w:space="0" w:color="auto"/>
                  </w:divBdr>
                  <w:divsChild>
                    <w:div w:id="21285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554950">
      <w:bodyDiv w:val="1"/>
      <w:marLeft w:val="0"/>
      <w:marRight w:val="0"/>
      <w:marTop w:val="0"/>
      <w:marBottom w:val="0"/>
      <w:divBdr>
        <w:top w:val="none" w:sz="0" w:space="0" w:color="auto"/>
        <w:left w:val="none" w:sz="0" w:space="0" w:color="auto"/>
        <w:bottom w:val="none" w:sz="0" w:space="0" w:color="auto"/>
        <w:right w:val="none" w:sz="0" w:space="0" w:color="auto"/>
      </w:divBdr>
      <w:divsChild>
        <w:div w:id="1482381596">
          <w:marLeft w:val="0"/>
          <w:marRight w:val="0"/>
          <w:marTop w:val="0"/>
          <w:marBottom w:val="0"/>
          <w:divBdr>
            <w:top w:val="none" w:sz="0" w:space="0" w:color="auto"/>
            <w:left w:val="none" w:sz="0" w:space="0" w:color="auto"/>
            <w:bottom w:val="none" w:sz="0" w:space="0" w:color="auto"/>
            <w:right w:val="none" w:sz="0" w:space="0" w:color="auto"/>
          </w:divBdr>
          <w:divsChild>
            <w:div w:id="1749426214">
              <w:marLeft w:val="0"/>
              <w:marRight w:val="0"/>
              <w:marTop w:val="0"/>
              <w:marBottom w:val="0"/>
              <w:divBdr>
                <w:top w:val="none" w:sz="0" w:space="0" w:color="auto"/>
                <w:left w:val="none" w:sz="0" w:space="0" w:color="auto"/>
                <w:bottom w:val="none" w:sz="0" w:space="0" w:color="auto"/>
                <w:right w:val="none" w:sz="0" w:space="0" w:color="auto"/>
              </w:divBdr>
              <w:divsChild>
                <w:div w:id="180408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14608">
      <w:bodyDiv w:val="1"/>
      <w:marLeft w:val="0"/>
      <w:marRight w:val="0"/>
      <w:marTop w:val="0"/>
      <w:marBottom w:val="0"/>
      <w:divBdr>
        <w:top w:val="none" w:sz="0" w:space="0" w:color="auto"/>
        <w:left w:val="none" w:sz="0" w:space="0" w:color="auto"/>
        <w:bottom w:val="none" w:sz="0" w:space="0" w:color="auto"/>
        <w:right w:val="none" w:sz="0" w:space="0" w:color="auto"/>
      </w:divBdr>
    </w:div>
    <w:div w:id="949363204">
      <w:bodyDiv w:val="1"/>
      <w:marLeft w:val="0"/>
      <w:marRight w:val="0"/>
      <w:marTop w:val="0"/>
      <w:marBottom w:val="0"/>
      <w:divBdr>
        <w:top w:val="none" w:sz="0" w:space="0" w:color="auto"/>
        <w:left w:val="none" w:sz="0" w:space="0" w:color="auto"/>
        <w:bottom w:val="none" w:sz="0" w:space="0" w:color="auto"/>
        <w:right w:val="none" w:sz="0" w:space="0" w:color="auto"/>
      </w:divBdr>
      <w:divsChild>
        <w:div w:id="654532666">
          <w:marLeft w:val="0"/>
          <w:marRight w:val="0"/>
          <w:marTop w:val="0"/>
          <w:marBottom w:val="0"/>
          <w:divBdr>
            <w:top w:val="none" w:sz="0" w:space="0" w:color="auto"/>
            <w:left w:val="none" w:sz="0" w:space="0" w:color="auto"/>
            <w:bottom w:val="none" w:sz="0" w:space="0" w:color="auto"/>
            <w:right w:val="none" w:sz="0" w:space="0" w:color="auto"/>
          </w:divBdr>
          <w:divsChild>
            <w:div w:id="1945377181">
              <w:marLeft w:val="0"/>
              <w:marRight w:val="0"/>
              <w:marTop w:val="0"/>
              <w:marBottom w:val="0"/>
              <w:divBdr>
                <w:top w:val="none" w:sz="0" w:space="0" w:color="auto"/>
                <w:left w:val="none" w:sz="0" w:space="0" w:color="auto"/>
                <w:bottom w:val="none" w:sz="0" w:space="0" w:color="auto"/>
                <w:right w:val="none" w:sz="0" w:space="0" w:color="auto"/>
              </w:divBdr>
              <w:divsChild>
                <w:div w:id="15757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6847">
      <w:bodyDiv w:val="1"/>
      <w:marLeft w:val="0"/>
      <w:marRight w:val="0"/>
      <w:marTop w:val="0"/>
      <w:marBottom w:val="0"/>
      <w:divBdr>
        <w:top w:val="none" w:sz="0" w:space="0" w:color="auto"/>
        <w:left w:val="none" w:sz="0" w:space="0" w:color="auto"/>
        <w:bottom w:val="none" w:sz="0" w:space="0" w:color="auto"/>
        <w:right w:val="none" w:sz="0" w:space="0" w:color="auto"/>
      </w:divBdr>
      <w:divsChild>
        <w:div w:id="830490467">
          <w:marLeft w:val="0"/>
          <w:marRight w:val="0"/>
          <w:marTop w:val="0"/>
          <w:marBottom w:val="0"/>
          <w:divBdr>
            <w:top w:val="none" w:sz="0" w:space="0" w:color="auto"/>
            <w:left w:val="none" w:sz="0" w:space="0" w:color="auto"/>
            <w:bottom w:val="none" w:sz="0" w:space="0" w:color="auto"/>
            <w:right w:val="none" w:sz="0" w:space="0" w:color="auto"/>
          </w:divBdr>
          <w:divsChild>
            <w:div w:id="712004815">
              <w:marLeft w:val="0"/>
              <w:marRight w:val="0"/>
              <w:marTop w:val="0"/>
              <w:marBottom w:val="0"/>
              <w:divBdr>
                <w:top w:val="none" w:sz="0" w:space="0" w:color="auto"/>
                <w:left w:val="none" w:sz="0" w:space="0" w:color="auto"/>
                <w:bottom w:val="none" w:sz="0" w:space="0" w:color="auto"/>
                <w:right w:val="none" w:sz="0" w:space="0" w:color="auto"/>
              </w:divBdr>
              <w:divsChild>
                <w:div w:id="103091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68960">
      <w:bodyDiv w:val="1"/>
      <w:marLeft w:val="0"/>
      <w:marRight w:val="0"/>
      <w:marTop w:val="0"/>
      <w:marBottom w:val="0"/>
      <w:divBdr>
        <w:top w:val="none" w:sz="0" w:space="0" w:color="auto"/>
        <w:left w:val="none" w:sz="0" w:space="0" w:color="auto"/>
        <w:bottom w:val="none" w:sz="0" w:space="0" w:color="auto"/>
        <w:right w:val="none" w:sz="0" w:space="0" w:color="auto"/>
      </w:divBdr>
    </w:div>
    <w:div w:id="1009716564">
      <w:bodyDiv w:val="1"/>
      <w:marLeft w:val="0"/>
      <w:marRight w:val="0"/>
      <w:marTop w:val="0"/>
      <w:marBottom w:val="0"/>
      <w:divBdr>
        <w:top w:val="none" w:sz="0" w:space="0" w:color="auto"/>
        <w:left w:val="none" w:sz="0" w:space="0" w:color="auto"/>
        <w:bottom w:val="none" w:sz="0" w:space="0" w:color="auto"/>
        <w:right w:val="none" w:sz="0" w:space="0" w:color="auto"/>
      </w:divBdr>
      <w:divsChild>
        <w:div w:id="426774370">
          <w:marLeft w:val="0"/>
          <w:marRight w:val="0"/>
          <w:marTop w:val="0"/>
          <w:marBottom w:val="0"/>
          <w:divBdr>
            <w:top w:val="none" w:sz="0" w:space="0" w:color="auto"/>
            <w:left w:val="none" w:sz="0" w:space="0" w:color="auto"/>
            <w:bottom w:val="none" w:sz="0" w:space="0" w:color="auto"/>
            <w:right w:val="none" w:sz="0" w:space="0" w:color="auto"/>
          </w:divBdr>
          <w:divsChild>
            <w:div w:id="1951736732">
              <w:marLeft w:val="0"/>
              <w:marRight w:val="0"/>
              <w:marTop w:val="0"/>
              <w:marBottom w:val="0"/>
              <w:divBdr>
                <w:top w:val="none" w:sz="0" w:space="0" w:color="auto"/>
                <w:left w:val="none" w:sz="0" w:space="0" w:color="auto"/>
                <w:bottom w:val="none" w:sz="0" w:space="0" w:color="auto"/>
                <w:right w:val="none" w:sz="0" w:space="0" w:color="auto"/>
              </w:divBdr>
              <w:divsChild>
                <w:div w:id="107377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960580">
      <w:bodyDiv w:val="1"/>
      <w:marLeft w:val="0"/>
      <w:marRight w:val="0"/>
      <w:marTop w:val="0"/>
      <w:marBottom w:val="0"/>
      <w:divBdr>
        <w:top w:val="none" w:sz="0" w:space="0" w:color="auto"/>
        <w:left w:val="none" w:sz="0" w:space="0" w:color="auto"/>
        <w:bottom w:val="none" w:sz="0" w:space="0" w:color="auto"/>
        <w:right w:val="none" w:sz="0" w:space="0" w:color="auto"/>
      </w:divBdr>
    </w:div>
    <w:div w:id="1033270574">
      <w:bodyDiv w:val="1"/>
      <w:marLeft w:val="0"/>
      <w:marRight w:val="0"/>
      <w:marTop w:val="0"/>
      <w:marBottom w:val="0"/>
      <w:divBdr>
        <w:top w:val="none" w:sz="0" w:space="0" w:color="auto"/>
        <w:left w:val="none" w:sz="0" w:space="0" w:color="auto"/>
        <w:bottom w:val="none" w:sz="0" w:space="0" w:color="auto"/>
        <w:right w:val="none" w:sz="0" w:space="0" w:color="auto"/>
      </w:divBdr>
      <w:divsChild>
        <w:div w:id="263804705">
          <w:marLeft w:val="0"/>
          <w:marRight w:val="0"/>
          <w:marTop w:val="0"/>
          <w:marBottom w:val="0"/>
          <w:divBdr>
            <w:top w:val="none" w:sz="0" w:space="0" w:color="auto"/>
            <w:left w:val="none" w:sz="0" w:space="0" w:color="auto"/>
            <w:bottom w:val="none" w:sz="0" w:space="0" w:color="auto"/>
            <w:right w:val="none" w:sz="0" w:space="0" w:color="auto"/>
          </w:divBdr>
          <w:divsChild>
            <w:div w:id="242253800">
              <w:marLeft w:val="0"/>
              <w:marRight w:val="0"/>
              <w:marTop w:val="0"/>
              <w:marBottom w:val="0"/>
              <w:divBdr>
                <w:top w:val="none" w:sz="0" w:space="0" w:color="auto"/>
                <w:left w:val="none" w:sz="0" w:space="0" w:color="auto"/>
                <w:bottom w:val="none" w:sz="0" w:space="0" w:color="auto"/>
                <w:right w:val="none" w:sz="0" w:space="0" w:color="auto"/>
              </w:divBdr>
              <w:divsChild>
                <w:div w:id="30975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271933">
      <w:bodyDiv w:val="1"/>
      <w:marLeft w:val="0"/>
      <w:marRight w:val="0"/>
      <w:marTop w:val="0"/>
      <w:marBottom w:val="0"/>
      <w:divBdr>
        <w:top w:val="none" w:sz="0" w:space="0" w:color="auto"/>
        <w:left w:val="none" w:sz="0" w:space="0" w:color="auto"/>
        <w:bottom w:val="none" w:sz="0" w:space="0" w:color="auto"/>
        <w:right w:val="none" w:sz="0" w:space="0" w:color="auto"/>
      </w:divBdr>
    </w:div>
    <w:div w:id="1038623216">
      <w:bodyDiv w:val="1"/>
      <w:marLeft w:val="0"/>
      <w:marRight w:val="0"/>
      <w:marTop w:val="0"/>
      <w:marBottom w:val="0"/>
      <w:divBdr>
        <w:top w:val="none" w:sz="0" w:space="0" w:color="auto"/>
        <w:left w:val="none" w:sz="0" w:space="0" w:color="auto"/>
        <w:bottom w:val="none" w:sz="0" w:space="0" w:color="auto"/>
        <w:right w:val="none" w:sz="0" w:space="0" w:color="auto"/>
      </w:divBdr>
      <w:divsChild>
        <w:div w:id="2083139732">
          <w:marLeft w:val="0"/>
          <w:marRight w:val="0"/>
          <w:marTop w:val="0"/>
          <w:marBottom w:val="0"/>
          <w:divBdr>
            <w:top w:val="none" w:sz="0" w:space="0" w:color="auto"/>
            <w:left w:val="none" w:sz="0" w:space="0" w:color="auto"/>
            <w:bottom w:val="none" w:sz="0" w:space="0" w:color="auto"/>
            <w:right w:val="none" w:sz="0" w:space="0" w:color="auto"/>
          </w:divBdr>
          <w:divsChild>
            <w:div w:id="388965552">
              <w:marLeft w:val="0"/>
              <w:marRight w:val="0"/>
              <w:marTop w:val="0"/>
              <w:marBottom w:val="0"/>
              <w:divBdr>
                <w:top w:val="none" w:sz="0" w:space="0" w:color="auto"/>
                <w:left w:val="none" w:sz="0" w:space="0" w:color="auto"/>
                <w:bottom w:val="none" w:sz="0" w:space="0" w:color="auto"/>
                <w:right w:val="none" w:sz="0" w:space="0" w:color="auto"/>
              </w:divBdr>
              <w:divsChild>
                <w:div w:id="1835874362">
                  <w:marLeft w:val="0"/>
                  <w:marRight w:val="0"/>
                  <w:marTop w:val="0"/>
                  <w:marBottom w:val="0"/>
                  <w:divBdr>
                    <w:top w:val="none" w:sz="0" w:space="0" w:color="auto"/>
                    <w:left w:val="none" w:sz="0" w:space="0" w:color="auto"/>
                    <w:bottom w:val="none" w:sz="0" w:space="0" w:color="auto"/>
                    <w:right w:val="none" w:sz="0" w:space="0" w:color="auto"/>
                  </w:divBdr>
                  <w:divsChild>
                    <w:div w:id="173816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938895">
      <w:bodyDiv w:val="1"/>
      <w:marLeft w:val="0"/>
      <w:marRight w:val="0"/>
      <w:marTop w:val="0"/>
      <w:marBottom w:val="0"/>
      <w:divBdr>
        <w:top w:val="none" w:sz="0" w:space="0" w:color="auto"/>
        <w:left w:val="none" w:sz="0" w:space="0" w:color="auto"/>
        <w:bottom w:val="none" w:sz="0" w:space="0" w:color="auto"/>
        <w:right w:val="none" w:sz="0" w:space="0" w:color="auto"/>
      </w:divBdr>
      <w:divsChild>
        <w:div w:id="1719664762">
          <w:marLeft w:val="360"/>
          <w:marRight w:val="0"/>
          <w:marTop w:val="200"/>
          <w:marBottom w:val="0"/>
          <w:divBdr>
            <w:top w:val="none" w:sz="0" w:space="0" w:color="auto"/>
            <w:left w:val="none" w:sz="0" w:space="0" w:color="auto"/>
            <w:bottom w:val="none" w:sz="0" w:space="0" w:color="auto"/>
            <w:right w:val="none" w:sz="0" w:space="0" w:color="auto"/>
          </w:divBdr>
        </w:div>
      </w:divsChild>
    </w:div>
    <w:div w:id="1076438390">
      <w:bodyDiv w:val="1"/>
      <w:marLeft w:val="0"/>
      <w:marRight w:val="0"/>
      <w:marTop w:val="0"/>
      <w:marBottom w:val="0"/>
      <w:divBdr>
        <w:top w:val="none" w:sz="0" w:space="0" w:color="auto"/>
        <w:left w:val="none" w:sz="0" w:space="0" w:color="auto"/>
        <w:bottom w:val="none" w:sz="0" w:space="0" w:color="auto"/>
        <w:right w:val="none" w:sz="0" w:space="0" w:color="auto"/>
      </w:divBdr>
    </w:div>
    <w:div w:id="1099368291">
      <w:bodyDiv w:val="1"/>
      <w:marLeft w:val="0"/>
      <w:marRight w:val="0"/>
      <w:marTop w:val="0"/>
      <w:marBottom w:val="0"/>
      <w:divBdr>
        <w:top w:val="none" w:sz="0" w:space="0" w:color="auto"/>
        <w:left w:val="none" w:sz="0" w:space="0" w:color="auto"/>
        <w:bottom w:val="none" w:sz="0" w:space="0" w:color="auto"/>
        <w:right w:val="none" w:sz="0" w:space="0" w:color="auto"/>
      </w:divBdr>
    </w:div>
    <w:div w:id="1100947963">
      <w:bodyDiv w:val="1"/>
      <w:marLeft w:val="0"/>
      <w:marRight w:val="0"/>
      <w:marTop w:val="0"/>
      <w:marBottom w:val="0"/>
      <w:divBdr>
        <w:top w:val="none" w:sz="0" w:space="0" w:color="auto"/>
        <w:left w:val="none" w:sz="0" w:space="0" w:color="auto"/>
        <w:bottom w:val="none" w:sz="0" w:space="0" w:color="auto"/>
        <w:right w:val="none" w:sz="0" w:space="0" w:color="auto"/>
      </w:divBdr>
    </w:div>
    <w:div w:id="1119446602">
      <w:bodyDiv w:val="1"/>
      <w:marLeft w:val="0"/>
      <w:marRight w:val="0"/>
      <w:marTop w:val="0"/>
      <w:marBottom w:val="0"/>
      <w:divBdr>
        <w:top w:val="none" w:sz="0" w:space="0" w:color="auto"/>
        <w:left w:val="none" w:sz="0" w:space="0" w:color="auto"/>
        <w:bottom w:val="none" w:sz="0" w:space="0" w:color="auto"/>
        <w:right w:val="none" w:sz="0" w:space="0" w:color="auto"/>
      </w:divBdr>
      <w:divsChild>
        <w:div w:id="1702629432">
          <w:marLeft w:val="0"/>
          <w:marRight w:val="0"/>
          <w:marTop w:val="0"/>
          <w:marBottom w:val="0"/>
          <w:divBdr>
            <w:top w:val="none" w:sz="0" w:space="0" w:color="auto"/>
            <w:left w:val="none" w:sz="0" w:space="0" w:color="auto"/>
            <w:bottom w:val="none" w:sz="0" w:space="0" w:color="auto"/>
            <w:right w:val="none" w:sz="0" w:space="0" w:color="auto"/>
          </w:divBdr>
          <w:divsChild>
            <w:div w:id="882056307">
              <w:marLeft w:val="0"/>
              <w:marRight w:val="0"/>
              <w:marTop w:val="0"/>
              <w:marBottom w:val="0"/>
              <w:divBdr>
                <w:top w:val="none" w:sz="0" w:space="0" w:color="auto"/>
                <w:left w:val="none" w:sz="0" w:space="0" w:color="auto"/>
                <w:bottom w:val="none" w:sz="0" w:space="0" w:color="auto"/>
                <w:right w:val="none" w:sz="0" w:space="0" w:color="auto"/>
              </w:divBdr>
              <w:divsChild>
                <w:div w:id="133811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7698">
      <w:bodyDiv w:val="1"/>
      <w:marLeft w:val="0"/>
      <w:marRight w:val="0"/>
      <w:marTop w:val="0"/>
      <w:marBottom w:val="0"/>
      <w:divBdr>
        <w:top w:val="none" w:sz="0" w:space="0" w:color="auto"/>
        <w:left w:val="none" w:sz="0" w:space="0" w:color="auto"/>
        <w:bottom w:val="none" w:sz="0" w:space="0" w:color="auto"/>
        <w:right w:val="none" w:sz="0" w:space="0" w:color="auto"/>
      </w:divBdr>
      <w:divsChild>
        <w:div w:id="1275090752">
          <w:marLeft w:val="0"/>
          <w:marRight w:val="0"/>
          <w:marTop w:val="0"/>
          <w:marBottom w:val="0"/>
          <w:divBdr>
            <w:top w:val="none" w:sz="0" w:space="0" w:color="auto"/>
            <w:left w:val="none" w:sz="0" w:space="0" w:color="auto"/>
            <w:bottom w:val="none" w:sz="0" w:space="0" w:color="auto"/>
            <w:right w:val="none" w:sz="0" w:space="0" w:color="auto"/>
          </w:divBdr>
          <w:divsChild>
            <w:div w:id="2124108591">
              <w:marLeft w:val="0"/>
              <w:marRight w:val="0"/>
              <w:marTop w:val="0"/>
              <w:marBottom w:val="0"/>
              <w:divBdr>
                <w:top w:val="none" w:sz="0" w:space="0" w:color="auto"/>
                <w:left w:val="none" w:sz="0" w:space="0" w:color="auto"/>
                <w:bottom w:val="none" w:sz="0" w:space="0" w:color="auto"/>
                <w:right w:val="none" w:sz="0" w:space="0" w:color="auto"/>
              </w:divBdr>
              <w:divsChild>
                <w:div w:id="144665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949257">
      <w:bodyDiv w:val="1"/>
      <w:marLeft w:val="0"/>
      <w:marRight w:val="0"/>
      <w:marTop w:val="0"/>
      <w:marBottom w:val="0"/>
      <w:divBdr>
        <w:top w:val="none" w:sz="0" w:space="0" w:color="auto"/>
        <w:left w:val="none" w:sz="0" w:space="0" w:color="auto"/>
        <w:bottom w:val="none" w:sz="0" w:space="0" w:color="auto"/>
        <w:right w:val="none" w:sz="0" w:space="0" w:color="auto"/>
      </w:divBdr>
      <w:divsChild>
        <w:div w:id="1498425979">
          <w:marLeft w:val="0"/>
          <w:marRight w:val="0"/>
          <w:marTop w:val="0"/>
          <w:marBottom w:val="0"/>
          <w:divBdr>
            <w:top w:val="none" w:sz="0" w:space="0" w:color="auto"/>
            <w:left w:val="none" w:sz="0" w:space="0" w:color="auto"/>
            <w:bottom w:val="none" w:sz="0" w:space="0" w:color="auto"/>
            <w:right w:val="none" w:sz="0" w:space="0" w:color="auto"/>
          </w:divBdr>
          <w:divsChild>
            <w:div w:id="1403336914">
              <w:marLeft w:val="0"/>
              <w:marRight w:val="0"/>
              <w:marTop w:val="0"/>
              <w:marBottom w:val="0"/>
              <w:divBdr>
                <w:top w:val="none" w:sz="0" w:space="0" w:color="auto"/>
                <w:left w:val="none" w:sz="0" w:space="0" w:color="auto"/>
                <w:bottom w:val="none" w:sz="0" w:space="0" w:color="auto"/>
                <w:right w:val="none" w:sz="0" w:space="0" w:color="auto"/>
              </w:divBdr>
              <w:divsChild>
                <w:div w:id="40777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636690">
      <w:bodyDiv w:val="1"/>
      <w:marLeft w:val="0"/>
      <w:marRight w:val="0"/>
      <w:marTop w:val="0"/>
      <w:marBottom w:val="0"/>
      <w:divBdr>
        <w:top w:val="none" w:sz="0" w:space="0" w:color="auto"/>
        <w:left w:val="none" w:sz="0" w:space="0" w:color="auto"/>
        <w:bottom w:val="none" w:sz="0" w:space="0" w:color="auto"/>
        <w:right w:val="none" w:sz="0" w:space="0" w:color="auto"/>
      </w:divBdr>
      <w:divsChild>
        <w:div w:id="1005589500">
          <w:marLeft w:val="0"/>
          <w:marRight w:val="0"/>
          <w:marTop w:val="0"/>
          <w:marBottom w:val="0"/>
          <w:divBdr>
            <w:top w:val="none" w:sz="0" w:space="0" w:color="auto"/>
            <w:left w:val="none" w:sz="0" w:space="0" w:color="auto"/>
            <w:bottom w:val="none" w:sz="0" w:space="0" w:color="auto"/>
            <w:right w:val="none" w:sz="0" w:space="0" w:color="auto"/>
          </w:divBdr>
          <w:divsChild>
            <w:div w:id="788547407">
              <w:marLeft w:val="0"/>
              <w:marRight w:val="0"/>
              <w:marTop w:val="0"/>
              <w:marBottom w:val="0"/>
              <w:divBdr>
                <w:top w:val="none" w:sz="0" w:space="0" w:color="auto"/>
                <w:left w:val="none" w:sz="0" w:space="0" w:color="auto"/>
                <w:bottom w:val="none" w:sz="0" w:space="0" w:color="auto"/>
                <w:right w:val="none" w:sz="0" w:space="0" w:color="auto"/>
              </w:divBdr>
              <w:divsChild>
                <w:div w:id="44061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15673">
      <w:bodyDiv w:val="1"/>
      <w:marLeft w:val="0"/>
      <w:marRight w:val="0"/>
      <w:marTop w:val="0"/>
      <w:marBottom w:val="0"/>
      <w:divBdr>
        <w:top w:val="none" w:sz="0" w:space="0" w:color="auto"/>
        <w:left w:val="none" w:sz="0" w:space="0" w:color="auto"/>
        <w:bottom w:val="none" w:sz="0" w:space="0" w:color="auto"/>
        <w:right w:val="none" w:sz="0" w:space="0" w:color="auto"/>
      </w:divBdr>
    </w:div>
    <w:div w:id="1262570025">
      <w:bodyDiv w:val="1"/>
      <w:marLeft w:val="0"/>
      <w:marRight w:val="0"/>
      <w:marTop w:val="0"/>
      <w:marBottom w:val="0"/>
      <w:divBdr>
        <w:top w:val="none" w:sz="0" w:space="0" w:color="auto"/>
        <w:left w:val="none" w:sz="0" w:space="0" w:color="auto"/>
        <w:bottom w:val="none" w:sz="0" w:space="0" w:color="auto"/>
        <w:right w:val="none" w:sz="0" w:space="0" w:color="auto"/>
      </w:divBdr>
      <w:divsChild>
        <w:div w:id="1001664033">
          <w:marLeft w:val="0"/>
          <w:marRight w:val="0"/>
          <w:marTop w:val="0"/>
          <w:marBottom w:val="0"/>
          <w:divBdr>
            <w:top w:val="none" w:sz="0" w:space="0" w:color="auto"/>
            <w:left w:val="none" w:sz="0" w:space="0" w:color="auto"/>
            <w:bottom w:val="none" w:sz="0" w:space="0" w:color="auto"/>
            <w:right w:val="none" w:sz="0" w:space="0" w:color="auto"/>
          </w:divBdr>
          <w:divsChild>
            <w:div w:id="202452219">
              <w:marLeft w:val="0"/>
              <w:marRight w:val="0"/>
              <w:marTop w:val="0"/>
              <w:marBottom w:val="0"/>
              <w:divBdr>
                <w:top w:val="none" w:sz="0" w:space="0" w:color="auto"/>
                <w:left w:val="none" w:sz="0" w:space="0" w:color="auto"/>
                <w:bottom w:val="none" w:sz="0" w:space="0" w:color="auto"/>
                <w:right w:val="none" w:sz="0" w:space="0" w:color="auto"/>
              </w:divBdr>
              <w:divsChild>
                <w:div w:id="13691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174397">
      <w:bodyDiv w:val="1"/>
      <w:marLeft w:val="0"/>
      <w:marRight w:val="0"/>
      <w:marTop w:val="0"/>
      <w:marBottom w:val="0"/>
      <w:divBdr>
        <w:top w:val="none" w:sz="0" w:space="0" w:color="auto"/>
        <w:left w:val="none" w:sz="0" w:space="0" w:color="auto"/>
        <w:bottom w:val="none" w:sz="0" w:space="0" w:color="auto"/>
        <w:right w:val="none" w:sz="0" w:space="0" w:color="auto"/>
      </w:divBdr>
      <w:divsChild>
        <w:div w:id="36970800">
          <w:marLeft w:val="360"/>
          <w:marRight w:val="0"/>
          <w:marTop w:val="200"/>
          <w:marBottom w:val="0"/>
          <w:divBdr>
            <w:top w:val="none" w:sz="0" w:space="0" w:color="auto"/>
            <w:left w:val="none" w:sz="0" w:space="0" w:color="auto"/>
            <w:bottom w:val="none" w:sz="0" w:space="0" w:color="auto"/>
            <w:right w:val="none" w:sz="0" w:space="0" w:color="auto"/>
          </w:divBdr>
        </w:div>
      </w:divsChild>
    </w:div>
    <w:div w:id="1279070037">
      <w:bodyDiv w:val="1"/>
      <w:marLeft w:val="0"/>
      <w:marRight w:val="0"/>
      <w:marTop w:val="0"/>
      <w:marBottom w:val="0"/>
      <w:divBdr>
        <w:top w:val="none" w:sz="0" w:space="0" w:color="auto"/>
        <w:left w:val="none" w:sz="0" w:space="0" w:color="auto"/>
        <w:bottom w:val="none" w:sz="0" w:space="0" w:color="auto"/>
        <w:right w:val="none" w:sz="0" w:space="0" w:color="auto"/>
      </w:divBdr>
      <w:divsChild>
        <w:div w:id="19936448">
          <w:marLeft w:val="0"/>
          <w:marRight w:val="0"/>
          <w:marTop w:val="0"/>
          <w:marBottom w:val="0"/>
          <w:divBdr>
            <w:top w:val="none" w:sz="0" w:space="0" w:color="auto"/>
            <w:left w:val="none" w:sz="0" w:space="0" w:color="auto"/>
            <w:bottom w:val="none" w:sz="0" w:space="0" w:color="auto"/>
            <w:right w:val="none" w:sz="0" w:space="0" w:color="auto"/>
          </w:divBdr>
          <w:divsChild>
            <w:div w:id="1857184588">
              <w:marLeft w:val="0"/>
              <w:marRight w:val="0"/>
              <w:marTop w:val="0"/>
              <w:marBottom w:val="0"/>
              <w:divBdr>
                <w:top w:val="none" w:sz="0" w:space="0" w:color="auto"/>
                <w:left w:val="none" w:sz="0" w:space="0" w:color="auto"/>
                <w:bottom w:val="none" w:sz="0" w:space="0" w:color="auto"/>
                <w:right w:val="none" w:sz="0" w:space="0" w:color="auto"/>
              </w:divBdr>
              <w:divsChild>
                <w:div w:id="104833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037219">
      <w:bodyDiv w:val="1"/>
      <w:marLeft w:val="0"/>
      <w:marRight w:val="0"/>
      <w:marTop w:val="0"/>
      <w:marBottom w:val="0"/>
      <w:divBdr>
        <w:top w:val="none" w:sz="0" w:space="0" w:color="auto"/>
        <w:left w:val="none" w:sz="0" w:space="0" w:color="auto"/>
        <w:bottom w:val="none" w:sz="0" w:space="0" w:color="auto"/>
        <w:right w:val="none" w:sz="0" w:space="0" w:color="auto"/>
      </w:divBdr>
    </w:div>
    <w:div w:id="1325160424">
      <w:bodyDiv w:val="1"/>
      <w:marLeft w:val="0"/>
      <w:marRight w:val="0"/>
      <w:marTop w:val="0"/>
      <w:marBottom w:val="0"/>
      <w:divBdr>
        <w:top w:val="none" w:sz="0" w:space="0" w:color="auto"/>
        <w:left w:val="none" w:sz="0" w:space="0" w:color="auto"/>
        <w:bottom w:val="none" w:sz="0" w:space="0" w:color="auto"/>
        <w:right w:val="none" w:sz="0" w:space="0" w:color="auto"/>
      </w:divBdr>
      <w:divsChild>
        <w:div w:id="1662273233">
          <w:marLeft w:val="360"/>
          <w:marRight w:val="0"/>
          <w:marTop w:val="200"/>
          <w:marBottom w:val="0"/>
          <w:divBdr>
            <w:top w:val="none" w:sz="0" w:space="0" w:color="auto"/>
            <w:left w:val="none" w:sz="0" w:space="0" w:color="auto"/>
            <w:bottom w:val="none" w:sz="0" w:space="0" w:color="auto"/>
            <w:right w:val="none" w:sz="0" w:space="0" w:color="auto"/>
          </w:divBdr>
        </w:div>
      </w:divsChild>
    </w:div>
    <w:div w:id="1350568418">
      <w:bodyDiv w:val="1"/>
      <w:marLeft w:val="0"/>
      <w:marRight w:val="0"/>
      <w:marTop w:val="0"/>
      <w:marBottom w:val="0"/>
      <w:divBdr>
        <w:top w:val="none" w:sz="0" w:space="0" w:color="auto"/>
        <w:left w:val="none" w:sz="0" w:space="0" w:color="auto"/>
        <w:bottom w:val="none" w:sz="0" w:space="0" w:color="auto"/>
        <w:right w:val="none" w:sz="0" w:space="0" w:color="auto"/>
      </w:divBdr>
      <w:divsChild>
        <w:div w:id="263416932">
          <w:marLeft w:val="0"/>
          <w:marRight w:val="0"/>
          <w:marTop w:val="0"/>
          <w:marBottom w:val="0"/>
          <w:divBdr>
            <w:top w:val="none" w:sz="0" w:space="0" w:color="auto"/>
            <w:left w:val="none" w:sz="0" w:space="0" w:color="auto"/>
            <w:bottom w:val="none" w:sz="0" w:space="0" w:color="auto"/>
            <w:right w:val="none" w:sz="0" w:space="0" w:color="auto"/>
          </w:divBdr>
          <w:divsChild>
            <w:div w:id="482741990">
              <w:marLeft w:val="0"/>
              <w:marRight w:val="0"/>
              <w:marTop w:val="0"/>
              <w:marBottom w:val="0"/>
              <w:divBdr>
                <w:top w:val="none" w:sz="0" w:space="0" w:color="auto"/>
                <w:left w:val="none" w:sz="0" w:space="0" w:color="auto"/>
                <w:bottom w:val="none" w:sz="0" w:space="0" w:color="auto"/>
                <w:right w:val="none" w:sz="0" w:space="0" w:color="auto"/>
              </w:divBdr>
              <w:divsChild>
                <w:div w:id="218899746">
                  <w:marLeft w:val="0"/>
                  <w:marRight w:val="0"/>
                  <w:marTop w:val="0"/>
                  <w:marBottom w:val="0"/>
                  <w:divBdr>
                    <w:top w:val="none" w:sz="0" w:space="0" w:color="auto"/>
                    <w:left w:val="none" w:sz="0" w:space="0" w:color="auto"/>
                    <w:bottom w:val="none" w:sz="0" w:space="0" w:color="auto"/>
                    <w:right w:val="none" w:sz="0" w:space="0" w:color="auto"/>
                  </w:divBdr>
                  <w:divsChild>
                    <w:div w:id="158533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806242">
      <w:bodyDiv w:val="1"/>
      <w:marLeft w:val="0"/>
      <w:marRight w:val="0"/>
      <w:marTop w:val="0"/>
      <w:marBottom w:val="0"/>
      <w:divBdr>
        <w:top w:val="none" w:sz="0" w:space="0" w:color="auto"/>
        <w:left w:val="none" w:sz="0" w:space="0" w:color="auto"/>
        <w:bottom w:val="none" w:sz="0" w:space="0" w:color="auto"/>
        <w:right w:val="none" w:sz="0" w:space="0" w:color="auto"/>
      </w:divBdr>
      <w:divsChild>
        <w:div w:id="1186792107">
          <w:marLeft w:val="0"/>
          <w:marRight w:val="0"/>
          <w:marTop w:val="0"/>
          <w:marBottom w:val="0"/>
          <w:divBdr>
            <w:top w:val="none" w:sz="0" w:space="0" w:color="auto"/>
            <w:left w:val="none" w:sz="0" w:space="0" w:color="auto"/>
            <w:bottom w:val="none" w:sz="0" w:space="0" w:color="auto"/>
            <w:right w:val="none" w:sz="0" w:space="0" w:color="auto"/>
          </w:divBdr>
          <w:divsChild>
            <w:div w:id="1335717153">
              <w:marLeft w:val="0"/>
              <w:marRight w:val="0"/>
              <w:marTop w:val="0"/>
              <w:marBottom w:val="0"/>
              <w:divBdr>
                <w:top w:val="none" w:sz="0" w:space="0" w:color="auto"/>
                <w:left w:val="none" w:sz="0" w:space="0" w:color="auto"/>
                <w:bottom w:val="none" w:sz="0" w:space="0" w:color="auto"/>
                <w:right w:val="none" w:sz="0" w:space="0" w:color="auto"/>
              </w:divBdr>
              <w:divsChild>
                <w:div w:id="111818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545448">
      <w:bodyDiv w:val="1"/>
      <w:marLeft w:val="0"/>
      <w:marRight w:val="0"/>
      <w:marTop w:val="0"/>
      <w:marBottom w:val="0"/>
      <w:divBdr>
        <w:top w:val="none" w:sz="0" w:space="0" w:color="auto"/>
        <w:left w:val="none" w:sz="0" w:space="0" w:color="auto"/>
        <w:bottom w:val="none" w:sz="0" w:space="0" w:color="auto"/>
        <w:right w:val="none" w:sz="0" w:space="0" w:color="auto"/>
      </w:divBdr>
    </w:div>
    <w:div w:id="1399595002">
      <w:bodyDiv w:val="1"/>
      <w:marLeft w:val="0"/>
      <w:marRight w:val="0"/>
      <w:marTop w:val="0"/>
      <w:marBottom w:val="0"/>
      <w:divBdr>
        <w:top w:val="none" w:sz="0" w:space="0" w:color="auto"/>
        <w:left w:val="none" w:sz="0" w:space="0" w:color="auto"/>
        <w:bottom w:val="none" w:sz="0" w:space="0" w:color="auto"/>
        <w:right w:val="none" w:sz="0" w:space="0" w:color="auto"/>
      </w:divBdr>
      <w:divsChild>
        <w:div w:id="1551530221">
          <w:marLeft w:val="0"/>
          <w:marRight w:val="0"/>
          <w:marTop w:val="0"/>
          <w:marBottom w:val="0"/>
          <w:divBdr>
            <w:top w:val="none" w:sz="0" w:space="0" w:color="auto"/>
            <w:left w:val="none" w:sz="0" w:space="0" w:color="auto"/>
            <w:bottom w:val="none" w:sz="0" w:space="0" w:color="auto"/>
            <w:right w:val="none" w:sz="0" w:space="0" w:color="auto"/>
          </w:divBdr>
          <w:divsChild>
            <w:div w:id="1709255355">
              <w:marLeft w:val="0"/>
              <w:marRight w:val="-750"/>
              <w:marTop w:val="0"/>
              <w:marBottom w:val="0"/>
              <w:divBdr>
                <w:top w:val="none" w:sz="0" w:space="0" w:color="auto"/>
                <w:left w:val="none" w:sz="0" w:space="0" w:color="auto"/>
                <w:bottom w:val="none" w:sz="0" w:space="0" w:color="auto"/>
                <w:right w:val="none" w:sz="0" w:space="0" w:color="auto"/>
              </w:divBdr>
            </w:div>
          </w:divsChild>
        </w:div>
        <w:div w:id="926155121">
          <w:marLeft w:val="0"/>
          <w:marRight w:val="0"/>
          <w:marTop w:val="0"/>
          <w:marBottom w:val="0"/>
          <w:divBdr>
            <w:top w:val="none" w:sz="0" w:space="0" w:color="auto"/>
            <w:left w:val="none" w:sz="0" w:space="0" w:color="auto"/>
            <w:bottom w:val="none" w:sz="0" w:space="0" w:color="auto"/>
            <w:right w:val="none" w:sz="0" w:space="0" w:color="auto"/>
          </w:divBdr>
        </w:div>
      </w:divsChild>
    </w:div>
    <w:div w:id="1509445947">
      <w:bodyDiv w:val="1"/>
      <w:marLeft w:val="0"/>
      <w:marRight w:val="0"/>
      <w:marTop w:val="0"/>
      <w:marBottom w:val="0"/>
      <w:divBdr>
        <w:top w:val="none" w:sz="0" w:space="0" w:color="auto"/>
        <w:left w:val="none" w:sz="0" w:space="0" w:color="auto"/>
        <w:bottom w:val="none" w:sz="0" w:space="0" w:color="auto"/>
        <w:right w:val="none" w:sz="0" w:space="0" w:color="auto"/>
      </w:divBdr>
      <w:divsChild>
        <w:div w:id="1252084120">
          <w:marLeft w:val="0"/>
          <w:marRight w:val="0"/>
          <w:marTop w:val="0"/>
          <w:marBottom w:val="0"/>
          <w:divBdr>
            <w:top w:val="none" w:sz="0" w:space="0" w:color="auto"/>
            <w:left w:val="none" w:sz="0" w:space="0" w:color="auto"/>
            <w:bottom w:val="none" w:sz="0" w:space="0" w:color="auto"/>
            <w:right w:val="none" w:sz="0" w:space="0" w:color="auto"/>
          </w:divBdr>
          <w:divsChild>
            <w:div w:id="1012486031">
              <w:marLeft w:val="0"/>
              <w:marRight w:val="0"/>
              <w:marTop w:val="0"/>
              <w:marBottom w:val="0"/>
              <w:divBdr>
                <w:top w:val="none" w:sz="0" w:space="0" w:color="auto"/>
                <w:left w:val="none" w:sz="0" w:space="0" w:color="auto"/>
                <w:bottom w:val="none" w:sz="0" w:space="0" w:color="auto"/>
                <w:right w:val="none" w:sz="0" w:space="0" w:color="auto"/>
              </w:divBdr>
              <w:divsChild>
                <w:div w:id="105716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818511">
      <w:bodyDiv w:val="1"/>
      <w:marLeft w:val="0"/>
      <w:marRight w:val="0"/>
      <w:marTop w:val="0"/>
      <w:marBottom w:val="0"/>
      <w:divBdr>
        <w:top w:val="none" w:sz="0" w:space="0" w:color="auto"/>
        <w:left w:val="none" w:sz="0" w:space="0" w:color="auto"/>
        <w:bottom w:val="none" w:sz="0" w:space="0" w:color="auto"/>
        <w:right w:val="none" w:sz="0" w:space="0" w:color="auto"/>
      </w:divBdr>
      <w:divsChild>
        <w:div w:id="421680046">
          <w:marLeft w:val="0"/>
          <w:marRight w:val="0"/>
          <w:marTop w:val="0"/>
          <w:marBottom w:val="0"/>
          <w:divBdr>
            <w:top w:val="none" w:sz="0" w:space="0" w:color="auto"/>
            <w:left w:val="none" w:sz="0" w:space="0" w:color="auto"/>
            <w:bottom w:val="none" w:sz="0" w:space="0" w:color="auto"/>
            <w:right w:val="none" w:sz="0" w:space="0" w:color="auto"/>
          </w:divBdr>
          <w:divsChild>
            <w:div w:id="1128278930">
              <w:marLeft w:val="0"/>
              <w:marRight w:val="0"/>
              <w:marTop w:val="0"/>
              <w:marBottom w:val="0"/>
              <w:divBdr>
                <w:top w:val="none" w:sz="0" w:space="0" w:color="auto"/>
                <w:left w:val="none" w:sz="0" w:space="0" w:color="auto"/>
                <w:bottom w:val="none" w:sz="0" w:space="0" w:color="auto"/>
                <w:right w:val="none" w:sz="0" w:space="0" w:color="auto"/>
              </w:divBdr>
              <w:divsChild>
                <w:div w:id="156598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201241">
      <w:bodyDiv w:val="1"/>
      <w:marLeft w:val="0"/>
      <w:marRight w:val="0"/>
      <w:marTop w:val="0"/>
      <w:marBottom w:val="0"/>
      <w:divBdr>
        <w:top w:val="none" w:sz="0" w:space="0" w:color="auto"/>
        <w:left w:val="none" w:sz="0" w:space="0" w:color="auto"/>
        <w:bottom w:val="none" w:sz="0" w:space="0" w:color="auto"/>
        <w:right w:val="none" w:sz="0" w:space="0" w:color="auto"/>
      </w:divBdr>
      <w:divsChild>
        <w:div w:id="1184587868">
          <w:marLeft w:val="0"/>
          <w:marRight w:val="0"/>
          <w:marTop w:val="0"/>
          <w:marBottom w:val="0"/>
          <w:divBdr>
            <w:top w:val="none" w:sz="0" w:space="0" w:color="auto"/>
            <w:left w:val="none" w:sz="0" w:space="0" w:color="auto"/>
            <w:bottom w:val="none" w:sz="0" w:space="0" w:color="auto"/>
            <w:right w:val="none" w:sz="0" w:space="0" w:color="auto"/>
          </w:divBdr>
          <w:divsChild>
            <w:div w:id="613706431">
              <w:marLeft w:val="0"/>
              <w:marRight w:val="0"/>
              <w:marTop w:val="0"/>
              <w:marBottom w:val="0"/>
              <w:divBdr>
                <w:top w:val="none" w:sz="0" w:space="0" w:color="auto"/>
                <w:left w:val="none" w:sz="0" w:space="0" w:color="auto"/>
                <w:bottom w:val="none" w:sz="0" w:space="0" w:color="auto"/>
                <w:right w:val="none" w:sz="0" w:space="0" w:color="auto"/>
              </w:divBdr>
              <w:divsChild>
                <w:div w:id="37835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324307">
      <w:bodyDiv w:val="1"/>
      <w:marLeft w:val="0"/>
      <w:marRight w:val="0"/>
      <w:marTop w:val="0"/>
      <w:marBottom w:val="0"/>
      <w:divBdr>
        <w:top w:val="none" w:sz="0" w:space="0" w:color="auto"/>
        <w:left w:val="none" w:sz="0" w:space="0" w:color="auto"/>
        <w:bottom w:val="none" w:sz="0" w:space="0" w:color="auto"/>
        <w:right w:val="none" w:sz="0" w:space="0" w:color="auto"/>
      </w:divBdr>
      <w:divsChild>
        <w:div w:id="120610732">
          <w:marLeft w:val="0"/>
          <w:marRight w:val="0"/>
          <w:marTop w:val="0"/>
          <w:marBottom w:val="0"/>
          <w:divBdr>
            <w:top w:val="none" w:sz="0" w:space="0" w:color="auto"/>
            <w:left w:val="none" w:sz="0" w:space="0" w:color="auto"/>
            <w:bottom w:val="none" w:sz="0" w:space="0" w:color="auto"/>
            <w:right w:val="none" w:sz="0" w:space="0" w:color="auto"/>
          </w:divBdr>
          <w:divsChild>
            <w:div w:id="2094349563">
              <w:marLeft w:val="0"/>
              <w:marRight w:val="0"/>
              <w:marTop w:val="0"/>
              <w:marBottom w:val="0"/>
              <w:divBdr>
                <w:top w:val="none" w:sz="0" w:space="0" w:color="auto"/>
                <w:left w:val="none" w:sz="0" w:space="0" w:color="auto"/>
                <w:bottom w:val="none" w:sz="0" w:space="0" w:color="auto"/>
                <w:right w:val="none" w:sz="0" w:space="0" w:color="auto"/>
              </w:divBdr>
              <w:divsChild>
                <w:div w:id="87150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808162">
      <w:bodyDiv w:val="1"/>
      <w:marLeft w:val="0"/>
      <w:marRight w:val="0"/>
      <w:marTop w:val="0"/>
      <w:marBottom w:val="0"/>
      <w:divBdr>
        <w:top w:val="none" w:sz="0" w:space="0" w:color="auto"/>
        <w:left w:val="none" w:sz="0" w:space="0" w:color="auto"/>
        <w:bottom w:val="none" w:sz="0" w:space="0" w:color="auto"/>
        <w:right w:val="none" w:sz="0" w:space="0" w:color="auto"/>
      </w:divBdr>
      <w:divsChild>
        <w:div w:id="1393886047">
          <w:marLeft w:val="360"/>
          <w:marRight w:val="0"/>
          <w:marTop w:val="200"/>
          <w:marBottom w:val="0"/>
          <w:divBdr>
            <w:top w:val="none" w:sz="0" w:space="0" w:color="auto"/>
            <w:left w:val="none" w:sz="0" w:space="0" w:color="auto"/>
            <w:bottom w:val="none" w:sz="0" w:space="0" w:color="auto"/>
            <w:right w:val="none" w:sz="0" w:space="0" w:color="auto"/>
          </w:divBdr>
        </w:div>
      </w:divsChild>
    </w:div>
    <w:div w:id="1747457881">
      <w:bodyDiv w:val="1"/>
      <w:marLeft w:val="0"/>
      <w:marRight w:val="0"/>
      <w:marTop w:val="0"/>
      <w:marBottom w:val="0"/>
      <w:divBdr>
        <w:top w:val="none" w:sz="0" w:space="0" w:color="auto"/>
        <w:left w:val="none" w:sz="0" w:space="0" w:color="auto"/>
        <w:bottom w:val="none" w:sz="0" w:space="0" w:color="auto"/>
        <w:right w:val="none" w:sz="0" w:space="0" w:color="auto"/>
      </w:divBdr>
    </w:div>
    <w:div w:id="1751393254">
      <w:bodyDiv w:val="1"/>
      <w:marLeft w:val="0"/>
      <w:marRight w:val="0"/>
      <w:marTop w:val="0"/>
      <w:marBottom w:val="0"/>
      <w:divBdr>
        <w:top w:val="none" w:sz="0" w:space="0" w:color="auto"/>
        <w:left w:val="none" w:sz="0" w:space="0" w:color="auto"/>
        <w:bottom w:val="none" w:sz="0" w:space="0" w:color="auto"/>
        <w:right w:val="none" w:sz="0" w:space="0" w:color="auto"/>
      </w:divBdr>
      <w:divsChild>
        <w:div w:id="1245535128">
          <w:marLeft w:val="0"/>
          <w:marRight w:val="0"/>
          <w:marTop w:val="0"/>
          <w:marBottom w:val="0"/>
          <w:divBdr>
            <w:top w:val="none" w:sz="0" w:space="0" w:color="auto"/>
            <w:left w:val="none" w:sz="0" w:space="0" w:color="auto"/>
            <w:bottom w:val="none" w:sz="0" w:space="0" w:color="auto"/>
            <w:right w:val="none" w:sz="0" w:space="0" w:color="auto"/>
          </w:divBdr>
          <w:divsChild>
            <w:div w:id="2145808941">
              <w:marLeft w:val="0"/>
              <w:marRight w:val="0"/>
              <w:marTop w:val="0"/>
              <w:marBottom w:val="0"/>
              <w:divBdr>
                <w:top w:val="none" w:sz="0" w:space="0" w:color="auto"/>
                <w:left w:val="none" w:sz="0" w:space="0" w:color="auto"/>
                <w:bottom w:val="none" w:sz="0" w:space="0" w:color="auto"/>
                <w:right w:val="none" w:sz="0" w:space="0" w:color="auto"/>
              </w:divBdr>
              <w:divsChild>
                <w:div w:id="70661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194899">
      <w:bodyDiv w:val="1"/>
      <w:marLeft w:val="0"/>
      <w:marRight w:val="0"/>
      <w:marTop w:val="0"/>
      <w:marBottom w:val="0"/>
      <w:divBdr>
        <w:top w:val="none" w:sz="0" w:space="0" w:color="auto"/>
        <w:left w:val="none" w:sz="0" w:space="0" w:color="auto"/>
        <w:bottom w:val="none" w:sz="0" w:space="0" w:color="auto"/>
        <w:right w:val="none" w:sz="0" w:space="0" w:color="auto"/>
      </w:divBdr>
      <w:divsChild>
        <w:div w:id="660815779">
          <w:marLeft w:val="0"/>
          <w:marRight w:val="0"/>
          <w:marTop w:val="0"/>
          <w:marBottom w:val="0"/>
          <w:divBdr>
            <w:top w:val="none" w:sz="0" w:space="0" w:color="auto"/>
            <w:left w:val="none" w:sz="0" w:space="0" w:color="auto"/>
            <w:bottom w:val="none" w:sz="0" w:space="0" w:color="auto"/>
            <w:right w:val="none" w:sz="0" w:space="0" w:color="auto"/>
          </w:divBdr>
          <w:divsChild>
            <w:div w:id="1416703754">
              <w:marLeft w:val="0"/>
              <w:marRight w:val="0"/>
              <w:marTop w:val="0"/>
              <w:marBottom w:val="0"/>
              <w:divBdr>
                <w:top w:val="none" w:sz="0" w:space="0" w:color="auto"/>
                <w:left w:val="none" w:sz="0" w:space="0" w:color="auto"/>
                <w:bottom w:val="none" w:sz="0" w:space="0" w:color="auto"/>
                <w:right w:val="none" w:sz="0" w:space="0" w:color="auto"/>
              </w:divBdr>
              <w:divsChild>
                <w:div w:id="21217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47885">
      <w:bodyDiv w:val="1"/>
      <w:marLeft w:val="0"/>
      <w:marRight w:val="0"/>
      <w:marTop w:val="0"/>
      <w:marBottom w:val="0"/>
      <w:divBdr>
        <w:top w:val="none" w:sz="0" w:space="0" w:color="auto"/>
        <w:left w:val="none" w:sz="0" w:space="0" w:color="auto"/>
        <w:bottom w:val="none" w:sz="0" w:space="0" w:color="auto"/>
        <w:right w:val="none" w:sz="0" w:space="0" w:color="auto"/>
      </w:divBdr>
    </w:div>
    <w:div w:id="1901403318">
      <w:bodyDiv w:val="1"/>
      <w:marLeft w:val="0"/>
      <w:marRight w:val="0"/>
      <w:marTop w:val="0"/>
      <w:marBottom w:val="0"/>
      <w:divBdr>
        <w:top w:val="none" w:sz="0" w:space="0" w:color="auto"/>
        <w:left w:val="none" w:sz="0" w:space="0" w:color="auto"/>
        <w:bottom w:val="none" w:sz="0" w:space="0" w:color="auto"/>
        <w:right w:val="none" w:sz="0" w:space="0" w:color="auto"/>
      </w:divBdr>
      <w:divsChild>
        <w:div w:id="351340781">
          <w:marLeft w:val="0"/>
          <w:marRight w:val="0"/>
          <w:marTop w:val="0"/>
          <w:marBottom w:val="0"/>
          <w:divBdr>
            <w:top w:val="none" w:sz="0" w:space="0" w:color="auto"/>
            <w:left w:val="none" w:sz="0" w:space="0" w:color="auto"/>
            <w:bottom w:val="none" w:sz="0" w:space="0" w:color="auto"/>
            <w:right w:val="none" w:sz="0" w:space="0" w:color="auto"/>
          </w:divBdr>
          <w:divsChild>
            <w:div w:id="2036538193">
              <w:marLeft w:val="0"/>
              <w:marRight w:val="0"/>
              <w:marTop w:val="0"/>
              <w:marBottom w:val="0"/>
              <w:divBdr>
                <w:top w:val="none" w:sz="0" w:space="0" w:color="auto"/>
                <w:left w:val="none" w:sz="0" w:space="0" w:color="auto"/>
                <w:bottom w:val="none" w:sz="0" w:space="0" w:color="auto"/>
                <w:right w:val="none" w:sz="0" w:space="0" w:color="auto"/>
              </w:divBdr>
              <w:divsChild>
                <w:div w:id="6476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092363">
      <w:bodyDiv w:val="1"/>
      <w:marLeft w:val="0"/>
      <w:marRight w:val="0"/>
      <w:marTop w:val="0"/>
      <w:marBottom w:val="0"/>
      <w:divBdr>
        <w:top w:val="none" w:sz="0" w:space="0" w:color="auto"/>
        <w:left w:val="none" w:sz="0" w:space="0" w:color="auto"/>
        <w:bottom w:val="none" w:sz="0" w:space="0" w:color="auto"/>
        <w:right w:val="none" w:sz="0" w:space="0" w:color="auto"/>
      </w:divBdr>
    </w:div>
    <w:div w:id="1925187439">
      <w:bodyDiv w:val="1"/>
      <w:marLeft w:val="0"/>
      <w:marRight w:val="0"/>
      <w:marTop w:val="0"/>
      <w:marBottom w:val="0"/>
      <w:divBdr>
        <w:top w:val="none" w:sz="0" w:space="0" w:color="auto"/>
        <w:left w:val="none" w:sz="0" w:space="0" w:color="auto"/>
        <w:bottom w:val="none" w:sz="0" w:space="0" w:color="auto"/>
        <w:right w:val="none" w:sz="0" w:space="0" w:color="auto"/>
      </w:divBdr>
      <w:divsChild>
        <w:div w:id="1770733188">
          <w:marLeft w:val="0"/>
          <w:marRight w:val="0"/>
          <w:marTop w:val="0"/>
          <w:marBottom w:val="0"/>
          <w:divBdr>
            <w:top w:val="none" w:sz="0" w:space="0" w:color="auto"/>
            <w:left w:val="none" w:sz="0" w:space="0" w:color="auto"/>
            <w:bottom w:val="none" w:sz="0" w:space="0" w:color="auto"/>
            <w:right w:val="none" w:sz="0" w:space="0" w:color="auto"/>
          </w:divBdr>
          <w:divsChild>
            <w:div w:id="441530625">
              <w:marLeft w:val="0"/>
              <w:marRight w:val="0"/>
              <w:marTop w:val="0"/>
              <w:marBottom w:val="0"/>
              <w:divBdr>
                <w:top w:val="none" w:sz="0" w:space="0" w:color="auto"/>
                <w:left w:val="none" w:sz="0" w:space="0" w:color="auto"/>
                <w:bottom w:val="none" w:sz="0" w:space="0" w:color="auto"/>
                <w:right w:val="none" w:sz="0" w:space="0" w:color="auto"/>
              </w:divBdr>
              <w:divsChild>
                <w:div w:id="182415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391099">
      <w:bodyDiv w:val="1"/>
      <w:marLeft w:val="0"/>
      <w:marRight w:val="0"/>
      <w:marTop w:val="0"/>
      <w:marBottom w:val="0"/>
      <w:divBdr>
        <w:top w:val="none" w:sz="0" w:space="0" w:color="auto"/>
        <w:left w:val="none" w:sz="0" w:space="0" w:color="auto"/>
        <w:bottom w:val="none" w:sz="0" w:space="0" w:color="auto"/>
        <w:right w:val="none" w:sz="0" w:space="0" w:color="auto"/>
      </w:divBdr>
    </w:div>
    <w:div w:id="2026517289">
      <w:bodyDiv w:val="1"/>
      <w:marLeft w:val="0"/>
      <w:marRight w:val="0"/>
      <w:marTop w:val="0"/>
      <w:marBottom w:val="0"/>
      <w:divBdr>
        <w:top w:val="none" w:sz="0" w:space="0" w:color="auto"/>
        <w:left w:val="none" w:sz="0" w:space="0" w:color="auto"/>
        <w:bottom w:val="none" w:sz="0" w:space="0" w:color="auto"/>
        <w:right w:val="none" w:sz="0" w:space="0" w:color="auto"/>
      </w:divBdr>
      <w:divsChild>
        <w:div w:id="1240746326">
          <w:marLeft w:val="0"/>
          <w:marRight w:val="0"/>
          <w:marTop w:val="0"/>
          <w:marBottom w:val="0"/>
          <w:divBdr>
            <w:top w:val="none" w:sz="0" w:space="0" w:color="auto"/>
            <w:left w:val="none" w:sz="0" w:space="0" w:color="auto"/>
            <w:bottom w:val="none" w:sz="0" w:space="0" w:color="auto"/>
            <w:right w:val="none" w:sz="0" w:space="0" w:color="auto"/>
          </w:divBdr>
          <w:divsChild>
            <w:div w:id="736169837">
              <w:marLeft w:val="0"/>
              <w:marRight w:val="0"/>
              <w:marTop w:val="0"/>
              <w:marBottom w:val="0"/>
              <w:divBdr>
                <w:top w:val="none" w:sz="0" w:space="0" w:color="auto"/>
                <w:left w:val="none" w:sz="0" w:space="0" w:color="auto"/>
                <w:bottom w:val="none" w:sz="0" w:space="0" w:color="auto"/>
                <w:right w:val="none" w:sz="0" w:space="0" w:color="auto"/>
              </w:divBdr>
              <w:divsChild>
                <w:div w:id="29513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70335">
      <w:bodyDiv w:val="1"/>
      <w:marLeft w:val="0"/>
      <w:marRight w:val="0"/>
      <w:marTop w:val="0"/>
      <w:marBottom w:val="0"/>
      <w:divBdr>
        <w:top w:val="none" w:sz="0" w:space="0" w:color="auto"/>
        <w:left w:val="none" w:sz="0" w:space="0" w:color="auto"/>
        <w:bottom w:val="none" w:sz="0" w:space="0" w:color="auto"/>
        <w:right w:val="none" w:sz="0" w:space="0" w:color="auto"/>
      </w:divBdr>
      <w:divsChild>
        <w:div w:id="216405036">
          <w:marLeft w:val="0"/>
          <w:marRight w:val="0"/>
          <w:marTop w:val="0"/>
          <w:marBottom w:val="0"/>
          <w:divBdr>
            <w:top w:val="none" w:sz="0" w:space="0" w:color="auto"/>
            <w:left w:val="none" w:sz="0" w:space="0" w:color="auto"/>
            <w:bottom w:val="none" w:sz="0" w:space="0" w:color="auto"/>
            <w:right w:val="none" w:sz="0" w:space="0" w:color="auto"/>
          </w:divBdr>
          <w:divsChild>
            <w:div w:id="471753051">
              <w:marLeft w:val="0"/>
              <w:marRight w:val="0"/>
              <w:marTop w:val="0"/>
              <w:marBottom w:val="0"/>
              <w:divBdr>
                <w:top w:val="none" w:sz="0" w:space="0" w:color="auto"/>
                <w:left w:val="none" w:sz="0" w:space="0" w:color="auto"/>
                <w:bottom w:val="none" w:sz="0" w:space="0" w:color="auto"/>
                <w:right w:val="none" w:sz="0" w:space="0" w:color="auto"/>
              </w:divBdr>
              <w:divsChild>
                <w:div w:id="55004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5241/ad.13.3.177" TargetMode="External"/><Relationship Id="rId18" Type="http://schemas.openxmlformats.org/officeDocument/2006/relationships/hyperlink" Target="https://inside.etamu.edu/admissions/registrar/documents/studentGuidebook.pdf" TargetMode="External"/><Relationship Id="rId26" Type="http://schemas.openxmlformats.org/officeDocument/2006/relationships/hyperlink" Target="https://www.tamuc.edu/student-disability-services/" TargetMode="External"/><Relationship Id="rId21" Type="http://schemas.openxmlformats.org/officeDocument/2006/relationships/hyperlink" Target="https://inside.tamuc.edu/aboutus/policiesProceduresStandardsStatements/rulesProcedures/13students/13.99.99.R0.01ClassAttendance.pdf" TargetMode="External"/><Relationship Id="rId34" Type="http://schemas.openxmlformats.org/officeDocument/2006/relationships/header" Target="header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mailto:helpdesk@etamu.edu" TargetMode="External"/><Relationship Id="rId25" Type="http://schemas.openxmlformats.org/officeDocument/2006/relationships/hyperlink" Target="mailto:studentdisabilityservices@etamu.edu" TargetMode="External"/><Relationship Id="rId33" Type="http://schemas.openxmlformats.org/officeDocument/2006/relationships/hyperlink" Target="http://telusproduction.com/app/5108.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side.etamu.edu/campuslife/CampusServices/CITESupportCenter/Zoom_Account.aspx?source=universalmenu" TargetMode="External"/><Relationship Id="rId20" Type="http://schemas.openxmlformats.org/officeDocument/2006/relationships/hyperlink" Target="http://www.tamuc.edu/admissions/registrar/generalInformation/attendance.aspx" TargetMode="External"/><Relationship Id="rId29" Type="http://schemas.openxmlformats.org/officeDocument/2006/relationships/hyperlink" Target="http://www.etamu.edu/aboutUs/policiesProceduresStandardsStatements/rulesProcedures/34SafetyOfEmployeesAndStudents/34.06.02.R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inside.etamu.edu/aboutus/policiesProceduresStandardsStatements/rulesProcedures/13students/graduate/13.99.99.R0.10.pdf" TargetMode="External"/><Relationship Id="rId32" Type="http://schemas.openxmlformats.org/officeDocument/2006/relationships/image" Target="cid:image005.jpg@01DAC942.79F86F40"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HelpDesk@etamu.edu" TargetMode="External"/><Relationship Id="rId23" Type="http://schemas.openxmlformats.org/officeDocument/2006/relationships/hyperlink" Target="https://inside.tamuc.edu/aboutus/policiesProceduresStandardsStatements/rulesProcedures/13students/graduate/13.99.99.R0.10.pdf" TargetMode="External"/><Relationship Id="rId28" Type="http://schemas.openxmlformats.org/officeDocument/2006/relationships/hyperlink" Target="http://www.tamuc.edu/aboutUs/policiesProceduresStandardsStatements/rulesProcedures/34SafetyOfEmployeesAndStudents/34.06.02.R1.pdf" TargetMode="External"/><Relationship Id="rId36"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s://www.britannica.com/topic/netiquette" TargetMode="External"/><Relationship Id="rId31"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www.etamu.edu/handbook-cmch/" TargetMode="External"/><Relationship Id="rId22" Type="http://schemas.openxmlformats.org/officeDocument/2006/relationships/hyperlink" Target="http://www.etamu.edu/admissions/registrar/generalInformation/attendance.aspx" TargetMode="External"/><Relationship Id="rId27" Type="http://schemas.openxmlformats.org/officeDocument/2006/relationships/hyperlink" Target="https://www.etamu.edu/student-disability-services/" TargetMode="External"/><Relationship Id="rId30" Type="http://schemas.openxmlformats.org/officeDocument/2006/relationships/hyperlink" Target="http://www.etamu.edu/counsel" TargetMode="External"/><Relationship Id="rId35" Type="http://schemas.openxmlformats.org/officeDocument/2006/relationships/footer" Target="footer1.xml"/><Relationship Id="rId8" Type="http://schemas.openxmlformats.org/officeDocument/2006/relationships/hyperlink" Target="https://etamu-edu.zoom.us/j/8866863799"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6E7A4-CD3D-654E-9F30-A8F24BE60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14335</Words>
  <Characters>81711</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Texas A&amp;M University - Commerce</Company>
  <LinksUpToDate>false</LinksUpToDate>
  <CharactersWithSpaces>95855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Frink</dc:creator>
  <cp:lastModifiedBy>Jordan Davis</cp:lastModifiedBy>
  <cp:revision>3</cp:revision>
  <cp:lastPrinted>2025-12-07T15:36:00Z</cp:lastPrinted>
  <dcterms:created xsi:type="dcterms:W3CDTF">2026-08-12T14:14:00Z</dcterms:created>
  <dcterms:modified xsi:type="dcterms:W3CDTF">2026-08-12T15:51:00Z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6c4005e2-1074-40d0-8173-85aa93d1efd3</vt:lpwstr>
  </property>
</Properties>
</file>